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C86A2" w14:textId="77777777" w:rsidR="00E35182" w:rsidRPr="003F71B1" w:rsidRDefault="00780715" w:rsidP="003F71B1">
      <w:pPr>
        <w:pStyle w:val="GeneralReferences"/>
        <w:spacing w:before="240"/>
        <w:rPr>
          <w:color w:val="E84C22" w:themeColor="accent1"/>
          <w:sz w:val="20"/>
        </w:rPr>
      </w:pPr>
      <w:r w:rsidRPr="003F71B1">
        <w:rPr>
          <w:color w:val="E84C22" w:themeColor="accent1"/>
          <w:sz w:val="20"/>
        </w:rPr>
        <w:t xml:space="preserve">Specifier Notes:  </w:t>
      </w:r>
      <w:bookmarkStart w:id="0" w:name="_GoBack"/>
      <w:bookmarkEnd w:id="0"/>
    </w:p>
    <w:p w14:paraId="3A8189AC" w14:textId="72ABBB12" w:rsidR="00F50BA8" w:rsidRPr="003F71B1" w:rsidRDefault="00F50BA8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 xml:space="preserve">Red Head A7+ Adhesive Anchor System is a post-installed anchorage system used to resist static, wind or earthquake tension and shear loads in cracked and </w:t>
      </w:r>
      <w:proofErr w:type="spellStart"/>
      <w:r w:rsidRPr="003F71B1">
        <w:rPr>
          <w:b w:val="0"/>
          <w:color w:val="E84C22" w:themeColor="accent1"/>
          <w:sz w:val="20"/>
        </w:rPr>
        <w:t>uncracked</w:t>
      </w:r>
      <w:proofErr w:type="spellEnd"/>
      <w:r w:rsidRPr="003F71B1">
        <w:rPr>
          <w:b w:val="0"/>
          <w:color w:val="E84C22" w:themeColor="accent1"/>
          <w:sz w:val="20"/>
        </w:rPr>
        <w:t xml:space="preserve"> normal-weight concrete having a specified compressive strength</w:t>
      </w:r>
      <w:r w:rsidR="00027C0C">
        <w:rPr>
          <w:b w:val="0"/>
          <w:color w:val="E84C22" w:themeColor="accent1"/>
          <w:sz w:val="20"/>
        </w:rPr>
        <w:t xml:space="preserve"> between 17 MPa and 59 MPa</w:t>
      </w:r>
      <w:r w:rsidRPr="003F71B1">
        <w:rPr>
          <w:b w:val="0"/>
          <w:color w:val="E84C22" w:themeColor="accent1"/>
          <w:sz w:val="20"/>
        </w:rPr>
        <w:t>.</w:t>
      </w:r>
      <w:r w:rsidR="003A3798" w:rsidRPr="003F71B1">
        <w:rPr>
          <w:b w:val="0"/>
          <w:color w:val="E84C22" w:themeColor="accent1"/>
          <w:sz w:val="20"/>
        </w:rPr>
        <w:t xml:space="preserve"> It is permitted to be installed in concrete that is cracked or may crack during the service life of the anchor.</w:t>
      </w:r>
    </w:p>
    <w:p w14:paraId="4B8191EB" w14:textId="18E36228" w:rsidR="00D5604C" w:rsidRPr="003F71B1" w:rsidRDefault="006D65E7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 xml:space="preserve">Red Head </w:t>
      </w:r>
      <w:r w:rsidR="00F50BA8" w:rsidRPr="003F71B1">
        <w:rPr>
          <w:b w:val="0"/>
          <w:color w:val="E84C22" w:themeColor="accent1"/>
          <w:sz w:val="20"/>
        </w:rPr>
        <w:t xml:space="preserve">A7+ </w:t>
      </w:r>
      <w:r w:rsidRPr="003F71B1">
        <w:rPr>
          <w:b w:val="0"/>
          <w:color w:val="E84C22" w:themeColor="accent1"/>
          <w:sz w:val="20"/>
        </w:rPr>
        <w:t>Adhesive Anchor</w:t>
      </w:r>
      <w:r w:rsidR="00FB6F43" w:rsidRPr="003F71B1">
        <w:rPr>
          <w:b w:val="0"/>
          <w:color w:val="E84C22" w:themeColor="accent1"/>
          <w:sz w:val="20"/>
        </w:rPr>
        <w:t xml:space="preserve">s </w:t>
      </w:r>
      <w:r w:rsidR="00027C0C">
        <w:rPr>
          <w:b w:val="0"/>
          <w:color w:val="E84C22" w:themeColor="accent1"/>
          <w:sz w:val="20"/>
        </w:rPr>
        <w:t>can</w:t>
      </w:r>
      <w:r w:rsidR="003F71B1" w:rsidRPr="003F71B1">
        <w:rPr>
          <w:b w:val="0"/>
          <w:color w:val="E84C22" w:themeColor="accent1"/>
          <w:sz w:val="20"/>
        </w:rPr>
        <w:t xml:space="preserve"> be installed</w:t>
      </w:r>
      <w:r w:rsidRPr="003F71B1">
        <w:rPr>
          <w:b w:val="0"/>
          <w:color w:val="E84C22" w:themeColor="accent1"/>
          <w:sz w:val="20"/>
        </w:rPr>
        <w:t xml:space="preserve"> </w:t>
      </w:r>
      <w:r w:rsidR="00971037" w:rsidRPr="003F71B1">
        <w:rPr>
          <w:b w:val="0"/>
          <w:color w:val="E84C22" w:themeColor="accent1"/>
          <w:sz w:val="20"/>
        </w:rPr>
        <w:t>with</w:t>
      </w:r>
      <w:r w:rsidRPr="003F71B1">
        <w:rPr>
          <w:b w:val="0"/>
          <w:color w:val="E84C22" w:themeColor="accent1"/>
          <w:sz w:val="20"/>
        </w:rPr>
        <w:t xml:space="preserve">in </w:t>
      </w:r>
      <w:r w:rsidR="00971037" w:rsidRPr="003F71B1">
        <w:rPr>
          <w:b w:val="0"/>
          <w:color w:val="E84C22" w:themeColor="accent1"/>
          <w:sz w:val="20"/>
        </w:rPr>
        <w:t xml:space="preserve">a range of temperatures and environments, </w:t>
      </w:r>
      <w:r w:rsidR="00FA194D" w:rsidRPr="003F71B1">
        <w:rPr>
          <w:b w:val="0"/>
          <w:color w:val="E84C22" w:themeColor="accent1"/>
          <w:sz w:val="20"/>
        </w:rPr>
        <w:t xml:space="preserve">from dry to </w:t>
      </w:r>
      <w:r w:rsidRPr="003F71B1">
        <w:rPr>
          <w:b w:val="0"/>
          <w:color w:val="E84C22" w:themeColor="accent1"/>
          <w:sz w:val="20"/>
        </w:rPr>
        <w:t>wet, damp and submerged</w:t>
      </w:r>
      <w:r w:rsidR="00D5604C" w:rsidRPr="003F71B1">
        <w:rPr>
          <w:b w:val="0"/>
          <w:color w:val="E84C22" w:themeColor="accent1"/>
          <w:sz w:val="20"/>
        </w:rPr>
        <w:t xml:space="preserve"> conditions.</w:t>
      </w:r>
    </w:p>
    <w:p w14:paraId="46AD9090" w14:textId="2B407DBF" w:rsidR="00C244EA" w:rsidRPr="003F71B1" w:rsidRDefault="00D5604C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>Red Head A7+ Adhesive Anchor</w:t>
      </w:r>
      <w:r w:rsidR="00FB6F43" w:rsidRPr="003F71B1">
        <w:rPr>
          <w:b w:val="0"/>
          <w:color w:val="E84C22" w:themeColor="accent1"/>
          <w:sz w:val="20"/>
        </w:rPr>
        <w:t>s are</w:t>
      </w:r>
      <w:r w:rsidR="00971037" w:rsidRPr="003F71B1">
        <w:rPr>
          <w:b w:val="0"/>
          <w:color w:val="E84C22" w:themeColor="accent1"/>
          <w:sz w:val="20"/>
        </w:rPr>
        <w:t xml:space="preserve"> suitable </w:t>
      </w:r>
      <w:r w:rsidR="006D65E7" w:rsidRPr="003F71B1">
        <w:rPr>
          <w:b w:val="0"/>
          <w:color w:val="E84C22" w:themeColor="accent1"/>
          <w:sz w:val="20"/>
        </w:rPr>
        <w:t xml:space="preserve">for pools, recreation </w:t>
      </w:r>
      <w:proofErr w:type="spellStart"/>
      <w:r w:rsidR="006D65E7" w:rsidRPr="003F71B1">
        <w:rPr>
          <w:b w:val="0"/>
          <w:color w:val="E84C22" w:themeColor="accent1"/>
          <w:sz w:val="20"/>
        </w:rPr>
        <w:t>centres</w:t>
      </w:r>
      <w:proofErr w:type="spellEnd"/>
      <w:r w:rsidRPr="003F71B1">
        <w:rPr>
          <w:b w:val="0"/>
          <w:color w:val="E84C22" w:themeColor="accent1"/>
          <w:sz w:val="20"/>
        </w:rPr>
        <w:t>/</w:t>
      </w:r>
      <w:r w:rsidR="00971037" w:rsidRPr="003F71B1">
        <w:rPr>
          <w:b w:val="0"/>
          <w:color w:val="E84C22" w:themeColor="accent1"/>
          <w:sz w:val="20"/>
        </w:rPr>
        <w:t>stadiums</w:t>
      </w:r>
      <w:r w:rsidR="006D65E7" w:rsidRPr="003F71B1">
        <w:rPr>
          <w:b w:val="0"/>
          <w:color w:val="E84C22" w:themeColor="accent1"/>
          <w:sz w:val="20"/>
        </w:rPr>
        <w:t xml:space="preserve">, </w:t>
      </w:r>
      <w:r w:rsidR="00971037" w:rsidRPr="003F71B1">
        <w:rPr>
          <w:b w:val="0"/>
          <w:color w:val="E84C22" w:themeColor="accent1"/>
          <w:sz w:val="20"/>
        </w:rPr>
        <w:t>bridges/elevated roadways,</w:t>
      </w:r>
      <w:r w:rsidR="003F71B1" w:rsidRPr="003F71B1">
        <w:rPr>
          <w:b w:val="0"/>
          <w:color w:val="E84C22" w:themeColor="accent1"/>
          <w:sz w:val="20"/>
        </w:rPr>
        <w:t xml:space="preserve"> drinking/</w:t>
      </w:r>
      <w:r w:rsidR="00971037" w:rsidRPr="003F71B1">
        <w:rPr>
          <w:b w:val="0"/>
          <w:color w:val="E84C22" w:themeColor="accent1"/>
          <w:sz w:val="20"/>
        </w:rPr>
        <w:t>waste water treatment plants, airports, multi-famil</w:t>
      </w:r>
      <w:r w:rsidR="003F71B1" w:rsidRPr="003F71B1">
        <w:rPr>
          <w:b w:val="0"/>
          <w:color w:val="E84C22" w:themeColor="accent1"/>
          <w:sz w:val="20"/>
        </w:rPr>
        <w:t xml:space="preserve">y and non-residential buildings, </w:t>
      </w:r>
      <w:r w:rsidR="00971037" w:rsidRPr="003F71B1">
        <w:rPr>
          <w:b w:val="0"/>
          <w:color w:val="E84C22" w:themeColor="accent1"/>
          <w:sz w:val="20"/>
        </w:rPr>
        <w:t>factories/warehouses</w:t>
      </w:r>
      <w:r w:rsidR="003F71B1" w:rsidRPr="003F71B1">
        <w:rPr>
          <w:b w:val="0"/>
          <w:color w:val="E84C22" w:themeColor="accent1"/>
          <w:sz w:val="20"/>
        </w:rPr>
        <w:t xml:space="preserve">, among other </w:t>
      </w:r>
      <w:r w:rsidR="00027C0C">
        <w:rPr>
          <w:b w:val="0"/>
          <w:color w:val="E84C22" w:themeColor="accent1"/>
          <w:sz w:val="20"/>
        </w:rPr>
        <w:t>building types</w:t>
      </w:r>
      <w:r w:rsidR="006D65E7" w:rsidRPr="003F71B1">
        <w:rPr>
          <w:b w:val="0"/>
          <w:color w:val="E84C22" w:themeColor="accent1"/>
          <w:sz w:val="20"/>
        </w:rPr>
        <w:t>.</w:t>
      </w:r>
    </w:p>
    <w:p w14:paraId="397C2461" w14:textId="38C3C305" w:rsidR="003A3798" w:rsidRPr="003F71B1" w:rsidRDefault="003A3798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>Red Head A7+ Adhesive Anchors can be used to resist short and long-term loads, including wind and earthquake loads.</w:t>
      </w:r>
    </w:p>
    <w:p w14:paraId="7EF66160" w14:textId="68C207D5" w:rsidR="00971037" w:rsidRPr="003F71B1" w:rsidRDefault="00971037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 xml:space="preserve">Red Head </w:t>
      </w:r>
      <w:r w:rsidR="00F50BA8" w:rsidRPr="003F71B1">
        <w:rPr>
          <w:b w:val="0"/>
          <w:color w:val="E84C22" w:themeColor="accent1"/>
          <w:sz w:val="20"/>
        </w:rPr>
        <w:t xml:space="preserve">A7+ </w:t>
      </w:r>
      <w:r w:rsidRPr="003F71B1">
        <w:rPr>
          <w:b w:val="0"/>
          <w:color w:val="E84C22" w:themeColor="accent1"/>
          <w:sz w:val="20"/>
        </w:rPr>
        <w:t>Adhesive Anchor</w:t>
      </w:r>
      <w:r w:rsidR="00FB6F43" w:rsidRPr="003F71B1">
        <w:rPr>
          <w:b w:val="0"/>
          <w:color w:val="E84C22" w:themeColor="accent1"/>
          <w:sz w:val="20"/>
        </w:rPr>
        <w:t>s</w:t>
      </w:r>
      <w:r w:rsidRPr="003F71B1">
        <w:rPr>
          <w:b w:val="0"/>
          <w:color w:val="E84C22" w:themeColor="accent1"/>
          <w:sz w:val="20"/>
        </w:rPr>
        <w:t xml:space="preserve"> can be used </w:t>
      </w:r>
      <w:r w:rsidR="00027C0C">
        <w:rPr>
          <w:b w:val="0"/>
          <w:color w:val="E84C22" w:themeColor="accent1"/>
          <w:sz w:val="20"/>
        </w:rPr>
        <w:t>for</w:t>
      </w:r>
      <w:r w:rsidRPr="003F71B1">
        <w:rPr>
          <w:b w:val="0"/>
          <w:color w:val="E84C22" w:themeColor="accent1"/>
          <w:sz w:val="20"/>
        </w:rPr>
        <w:t xml:space="preserve"> </w:t>
      </w:r>
      <w:r w:rsidR="00DA51EF" w:rsidRPr="003F71B1">
        <w:rPr>
          <w:b w:val="0"/>
          <w:color w:val="E84C22" w:themeColor="accent1"/>
          <w:sz w:val="20"/>
        </w:rPr>
        <w:t xml:space="preserve">brick pinning, </w:t>
      </w:r>
      <w:r w:rsidR="00FD5EAD" w:rsidRPr="003F71B1">
        <w:rPr>
          <w:b w:val="0"/>
          <w:color w:val="E84C22" w:themeColor="accent1"/>
          <w:sz w:val="20"/>
        </w:rPr>
        <w:t xml:space="preserve">concrete block reinforcement, </w:t>
      </w:r>
      <w:r w:rsidR="00DA51EF" w:rsidRPr="003F71B1">
        <w:rPr>
          <w:b w:val="0"/>
          <w:color w:val="E84C22" w:themeColor="accent1"/>
          <w:sz w:val="20"/>
        </w:rPr>
        <w:t xml:space="preserve">railings and architectural metal, rebar dowelling, </w:t>
      </w:r>
      <w:r w:rsidR="00FD5EAD" w:rsidRPr="003F71B1">
        <w:rPr>
          <w:b w:val="0"/>
          <w:color w:val="E84C22" w:themeColor="accent1"/>
          <w:sz w:val="20"/>
        </w:rPr>
        <w:t xml:space="preserve">seismic retrofitting, traffic </w:t>
      </w:r>
      <w:r w:rsidRPr="003F71B1">
        <w:rPr>
          <w:b w:val="0"/>
          <w:color w:val="E84C22" w:themeColor="accent1"/>
          <w:sz w:val="20"/>
        </w:rPr>
        <w:t>barriers</w:t>
      </w:r>
      <w:r w:rsidR="00FD5EAD" w:rsidRPr="003F71B1">
        <w:rPr>
          <w:b w:val="0"/>
          <w:color w:val="E84C22" w:themeColor="accent1"/>
          <w:sz w:val="20"/>
        </w:rPr>
        <w:t xml:space="preserve"> and guardrails</w:t>
      </w:r>
      <w:r w:rsidRPr="003F71B1">
        <w:rPr>
          <w:b w:val="0"/>
          <w:color w:val="E84C22" w:themeColor="accent1"/>
          <w:sz w:val="20"/>
        </w:rPr>
        <w:t xml:space="preserve">, structural steel </w:t>
      </w:r>
      <w:r w:rsidR="00FD5EAD" w:rsidRPr="003F71B1">
        <w:rPr>
          <w:b w:val="0"/>
          <w:color w:val="E84C22" w:themeColor="accent1"/>
          <w:sz w:val="20"/>
        </w:rPr>
        <w:t>framing</w:t>
      </w:r>
      <w:r w:rsidRPr="003F71B1">
        <w:rPr>
          <w:b w:val="0"/>
          <w:color w:val="E84C22" w:themeColor="accent1"/>
          <w:sz w:val="20"/>
        </w:rPr>
        <w:t xml:space="preserve"> and machinery</w:t>
      </w:r>
      <w:r w:rsidR="00FD5EAD" w:rsidRPr="003F71B1">
        <w:rPr>
          <w:b w:val="0"/>
          <w:color w:val="E84C22" w:themeColor="accent1"/>
          <w:sz w:val="20"/>
        </w:rPr>
        <w:t xml:space="preserve"> anchoring</w:t>
      </w:r>
      <w:r w:rsidRPr="003F71B1">
        <w:rPr>
          <w:b w:val="0"/>
          <w:color w:val="E84C22" w:themeColor="accent1"/>
          <w:sz w:val="20"/>
        </w:rPr>
        <w:t>.</w:t>
      </w:r>
    </w:p>
    <w:p w14:paraId="46FE4B1A" w14:textId="2FBDB637" w:rsidR="00971037" w:rsidRPr="003F71B1" w:rsidRDefault="00971037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 xml:space="preserve">Red Head </w:t>
      </w:r>
      <w:r w:rsidR="00F50BA8" w:rsidRPr="003F71B1">
        <w:rPr>
          <w:b w:val="0"/>
          <w:color w:val="E84C22" w:themeColor="accent1"/>
          <w:sz w:val="20"/>
        </w:rPr>
        <w:t xml:space="preserve">A7+ </w:t>
      </w:r>
      <w:r w:rsidRPr="003F71B1">
        <w:rPr>
          <w:b w:val="0"/>
          <w:color w:val="E84C22" w:themeColor="accent1"/>
          <w:sz w:val="20"/>
        </w:rPr>
        <w:t>Adhesive Anchor</w:t>
      </w:r>
      <w:r w:rsidR="00FB6F43" w:rsidRPr="003F71B1">
        <w:rPr>
          <w:b w:val="0"/>
          <w:color w:val="E84C22" w:themeColor="accent1"/>
          <w:sz w:val="20"/>
        </w:rPr>
        <w:t>s are</w:t>
      </w:r>
      <w:r w:rsidRPr="003F71B1">
        <w:rPr>
          <w:b w:val="0"/>
          <w:color w:val="E84C22" w:themeColor="accent1"/>
          <w:sz w:val="20"/>
        </w:rPr>
        <w:t xml:space="preserve"> beneficial to your project because adhesives are </w:t>
      </w:r>
      <w:r w:rsidR="003F71B1" w:rsidRPr="003F71B1">
        <w:rPr>
          <w:b w:val="0"/>
          <w:color w:val="E84C22" w:themeColor="accent1"/>
          <w:sz w:val="20"/>
        </w:rPr>
        <w:t xml:space="preserve">typically </w:t>
      </w:r>
      <w:r w:rsidRPr="003F71B1">
        <w:rPr>
          <w:b w:val="0"/>
          <w:color w:val="E84C22" w:themeColor="accent1"/>
          <w:sz w:val="20"/>
        </w:rPr>
        <w:t>stronger than mechanical anchors</w:t>
      </w:r>
      <w:r w:rsidR="003F71B1" w:rsidRPr="003F71B1">
        <w:rPr>
          <w:b w:val="0"/>
          <w:color w:val="E84C22" w:themeColor="accent1"/>
          <w:sz w:val="20"/>
        </w:rPr>
        <w:t>, particularly</w:t>
      </w:r>
      <w:r w:rsidRPr="003F71B1">
        <w:rPr>
          <w:b w:val="0"/>
          <w:color w:val="E84C22" w:themeColor="accent1"/>
          <w:sz w:val="20"/>
        </w:rPr>
        <w:t xml:space="preserve"> if the load is vibratory, or if higher resistance is required.</w:t>
      </w:r>
    </w:p>
    <w:p w14:paraId="4931BFC2" w14:textId="648C7942" w:rsidR="00971037" w:rsidRPr="003F71B1" w:rsidRDefault="00971037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 xml:space="preserve">Red Head </w:t>
      </w:r>
      <w:r w:rsidR="00F50BA8" w:rsidRPr="003F71B1">
        <w:rPr>
          <w:b w:val="0"/>
          <w:color w:val="E84C22" w:themeColor="accent1"/>
          <w:sz w:val="20"/>
        </w:rPr>
        <w:t xml:space="preserve">A7+ </w:t>
      </w:r>
      <w:r w:rsidRPr="003F71B1">
        <w:rPr>
          <w:b w:val="0"/>
          <w:color w:val="E84C22" w:themeColor="accent1"/>
          <w:sz w:val="20"/>
        </w:rPr>
        <w:t>Adhesive Anchor</w:t>
      </w:r>
      <w:r w:rsidR="00FB6F43" w:rsidRPr="003F71B1">
        <w:rPr>
          <w:b w:val="0"/>
          <w:color w:val="E84C22" w:themeColor="accent1"/>
          <w:sz w:val="20"/>
        </w:rPr>
        <w:t>s are</w:t>
      </w:r>
      <w:r w:rsidRPr="003F71B1">
        <w:rPr>
          <w:b w:val="0"/>
          <w:color w:val="E84C22" w:themeColor="accent1"/>
          <w:sz w:val="20"/>
        </w:rPr>
        <w:t xml:space="preserve"> </w:t>
      </w:r>
      <w:r w:rsidR="003F71B1" w:rsidRPr="003F71B1">
        <w:rPr>
          <w:b w:val="0"/>
          <w:color w:val="E84C22" w:themeColor="accent1"/>
          <w:sz w:val="20"/>
        </w:rPr>
        <w:t xml:space="preserve">typically </w:t>
      </w:r>
      <w:r w:rsidRPr="003F71B1">
        <w:rPr>
          <w:b w:val="0"/>
          <w:color w:val="E84C22" w:themeColor="accent1"/>
          <w:sz w:val="20"/>
        </w:rPr>
        <w:t>more versatile tha</w:t>
      </w:r>
      <w:r w:rsidR="00A557A2" w:rsidRPr="003F71B1">
        <w:rPr>
          <w:b w:val="0"/>
          <w:color w:val="E84C22" w:themeColor="accent1"/>
          <w:sz w:val="20"/>
        </w:rPr>
        <w:t>n</w:t>
      </w:r>
      <w:r w:rsidRPr="003F71B1">
        <w:rPr>
          <w:b w:val="0"/>
          <w:color w:val="E84C22" w:themeColor="accent1"/>
          <w:sz w:val="20"/>
        </w:rPr>
        <w:t xml:space="preserve"> mechanical anchors</w:t>
      </w:r>
      <w:r w:rsidR="00A557A2" w:rsidRPr="003F71B1">
        <w:rPr>
          <w:b w:val="0"/>
          <w:color w:val="E84C22" w:themeColor="accent1"/>
          <w:sz w:val="20"/>
        </w:rPr>
        <w:t>.</w:t>
      </w:r>
    </w:p>
    <w:p w14:paraId="425A2806" w14:textId="43AC301D" w:rsidR="00A557A2" w:rsidRPr="003F71B1" w:rsidRDefault="00A557A2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 xml:space="preserve">Red Head </w:t>
      </w:r>
      <w:r w:rsidR="00F50BA8" w:rsidRPr="003F71B1">
        <w:rPr>
          <w:b w:val="0"/>
          <w:color w:val="E84C22" w:themeColor="accent1"/>
          <w:sz w:val="20"/>
        </w:rPr>
        <w:t xml:space="preserve">A7+ </w:t>
      </w:r>
      <w:r w:rsidRPr="003F71B1">
        <w:rPr>
          <w:b w:val="0"/>
          <w:color w:val="E84C22" w:themeColor="accent1"/>
          <w:sz w:val="20"/>
        </w:rPr>
        <w:t>Adhesive Anchor</w:t>
      </w:r>
      <w:r w:rsidR="00D84FB7" w:rsidRPr="003F71B1">
        <w:rPr>
          <w:b w:val="0"/>
          <w:color w:val="E84C22" w:themeColor="accent1"/>
          <w:sz w:val="20"/>
        </w:rPr>
        <w:t xml:space="preserve"> System</w:t>
      </w:r>
      <w:r w:rsidRPr="003F71B1">
        <w:rPr>
          <w:b w:val="0"/>
          <w:color w:val="E84C22" w:themeColor="accent1"/>
          <w:sz w:val="20"/>
        </w:rPr>
        <w:t xml:space="preserve"> can</w:t>
      </w:r>
      <w:r w:rsidR="00FB6F43" w:rsidRPr="003F71B1">
        <w:rPr>
          <w:b w:val="0"/>
          <w:color w:val="E84C22" w:themeColor="accent1"/>
          <w:sz w:val="20"/>
        </w:rPr>
        <w:t xml:space="preserve"> be</w:t>
      </w:r>
      <w:r w:rsidRPr="003F71B1">
        <w:rPr>
          <w:b w:val="0"/>
          <w:color w:val="E84C22" w:themeColor="accent1"/>
          <w:sz w:val="20"/>
        </w:rPr>
        <w:t xml:space="preserve"> install</w:t>
      </w:r>
      <w:r w:rsidR="00FB6F43" w:rsidRPr="003F71B1">
        <w:rPr>
          <w:b w:val="0"/>
          <w:color w:val="E84C22" w:themeColor="accent1"/>
          <w:sz w:val="20"/>
        </w:rPr>
        <w:t>ed</w:t>
      </w:r>
      <w:r w:rsidRPr="003F71B1">
        <w:rPr>
          <w:b w:val="0"/>
          <w:color w:val="E84C22" w:themeColor="accent1"/>
          <w:sz w:val="20"/>
        </w:rPr>
        <w:t xml:space="preserve"> closer together, and closer to the edge of a slab than </w:t>
      </w:r>
      <w:r w:rsidR="003F71B1" w:rsidRPr="003F71B1">
        <w:rPr>
          <w:b w:val="0"/>
          <w:color w:val="E84C22" w:themeColor="accent1"/>
          <w:sz w:val="20"/>
        </w:rPr>
        <w:t xml:space="preserve">most </w:t>
      </w:r>
      <w:r w:rsidRPr="003F71B1">
        <w:rPr>
          <w:b w:val="0"/>
          <w:color w:val="E84C22" w:themeColor="accent1"/>
          <w:sz w:val="20"/>
        </w:rPr>
        <w:t>mechanical anchors permit</w:t>
      </w:r>
      <w:r w:rsidR="003F71B1" w:rsidRPr="003F71B1">
        <w:rPr>
          <w:b w:val="0"/>
          <w:color w:val="E84C22" w:themeColor="accent1"/>
          <w:sz w:val="20"/>
        </w:rPr>
        <w:t>, particularly compared to expansion anchors</w:t>
      </w:r>
      <w:r w:rsidRPr="003F71B1">
        <w:rPr>
          <w:b w:val="0"/>
          <w:color w:val="E84C22" w:themeColor="accent1"/>
          <w:sz w:val="20"/>
        </w:rPr>
        <w:t>.</w:t>
      </w:r>
    </w:p>
    <w:p w14:paraId="60EB2B14" w14:textId="51123C1A" w:rsidR="00A557A2" w:rsidRPr="003F71B1" w:rsidRDefault="00A557A2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 xml:space="preserve">Red Head </w:t>
      </w:r>
      <w:r w:rsidR="00F50BA8" w:rsidRPr="003F71B1">
        <w:rPr>
          <w:b w:val="0"/>
          <w:color w:val="E84C22" w:themeColor="accent1"/>
          <w:sz w:val="20"/>
        </w:rPr>
        <w:t xml:space="preserve">A7+ </w:t>
      </w:r>
      <w:r w:rsidRPr="003F71B1">
        <w:rPr>
          <w:b w:val="0"/>
          <w:color w:val="E84C22" w:themeColor="accent1"/>
          <w:sz w:val="20"/>
        </w:rPr>
        <w:t>Adhesive Anchors</w:t>
      </w:r>
      <w:r w:rsidR="00FB6F43" w:rsidRPr="003F71B1">
        <w:rPr>
          <w:b w:val="0"/>
          <w:color w:val="E84C22" w:themeColor="accent1"/>
          <w:sz w:val="20"/>
        </w:rPr>
        <w:t xml:space="preserve"> are</w:t>
      </w:r>
      <w:r w:rsidRPr="003F71B1">
        <w:rPr>
          <w:b w:val="0"/>
          <w:color w:val="E84C22" w:themeColor="accent1"/>
          <w:sz w:val="20"/>
        </w:rPr>
        <w:t xml:space="preserve"> beneficial to your project because adhesives are </w:t>
      </w:r>
      <w:r w:rsidR="00E67E0E" w:rsidRPr="003F71B1">
        <w:rPr>
          <w:b w:val="0"/>
          <w:color w:val="E84C22" w:themeColor="accent1"/>
          <w:sz w:val="20"/>
        </w:rPr>
        <w:t xml:space="preserve">typically </w:t>
      </w:r>
      <w:r w:rsidRPr="003F71B1">
        <w:rPr>
          <w:b w:val="0"/>
          <w:color w:val="E84C22" w:themeColor="accent1"/>
          <w:sz w:val="20"/>
        </w:rPr>
        <w:t xml:space="preserve">stronger than grout, </w:t>
      </w:r>
      <w:r w:rsidR="003F71B1" w:rsidRPr="003F71B1">
        <w:rPr>
          <w:b w:val="0"/>
          <w:color w:val="E84C22" w:themeColor="accent1"/>
          <w:sz w:val="20"/>
        </w:rPr>
        <w:t>and faster and easier to dispense, especially if there is a deep embedment hole.</w:t>
      </w:r>
    </w:p>
    <w:p w14:paraId="68CADF2D" w14:textId="5F576147" w:rsidR="00A557A2" w:rsidRPr="003F71B1" w:rsidRDefault="00A557A2" w:rsidP="00C260BC">
      <w:pPr>
        <w:pStyle w:val="GeneralReferences"/>
        <w:suppressAutoHyphens/>
        <w:spacing w:before="240"/>
        <w:rPr>
          <w:b w:val="0"/>
          <w:color w:val="E84C22" w:themeColor="accent1"/>
          <w:sz w:val="20"/>
        </w:rPr>
      </w:pPr>
      <w:r w:rsidRPr="003F71B1">
        <w:rPr>
          <w:b w:val="0"/>
          <w:color w:val="E84C22" w:themeColor="accent1"/>
          <w:sz w:val="20"/>
        </w:rPr>
        <w:t>Hybrid adhesives</w:t>
      </w:r>
      <w:r w:rsidR="003F71B1" w:rsidRPr="003F71B1">
        <w:rPr>
          <w:b w:val="0"/>
          <w:color w:val="E84C22" w:themeColor="accent1"/>
          <w:sz w:val="20"/>
        </w:rPr>
        <w:t xml:space="preserve">, like Red Head A7+, </w:t>
      </w:r>
      <w:r w:rsidRPr="003F71B1">
        <w:rPr>
          <w:b w:val="0"/>
          <w:color w:val="E84C22" w:themeColor="accent1"/>
          <w:sz w:val="20"/>
        </w:rPr>
        <w:t xml:space="preserve">set and cure quicker and in </w:t>
      </w:r>
      <w:r w:rsidR="00DB731D" w:rsidRPr="003F71B1">
        <w:rPr>
          <w:b w:val="0"/>
          <w:color w:val="E84C22" w:themeColor="accent1"/>
          <w:sz w:val="20"/>
        </w:rPr>
        <w:t>lower</w:t>
      </w:r>
      <w:r w:rsidRPr="003F71B1">
        <w:rPr>
          <w:b w:val="0"/>
          <w:color w:val="E84C22" w:themeColor="accent1"/>
          <w:sz w:val="20"/>
        </w:rPr>
        <w:t xml:space="preserve"> temperatures</w:t>
      </w:r>
      <w:r w:rsidR="003F71B1" w:rsidRPr="003F71B1">
        <w:rPr>
          <w:b w:val="0"/>
          <w:color w:val="E84C22" w:themeColor="accent1"/>
          <w:sz w:val="20"/>
        </w:rPr>
        <w:t>, compared to epoxy adhesives</w:t>
      </w:r>
      <w:r w:rsidR="00DB731D" w:rsidRPr="003F71B1">
        <w:rPr>
          <w:b w:val="0"/>
          <w:color w:val="E84C22" w:themeColor="accent1"/>
          <w:sz w:val="20"/>
        </w:rPr>
        <w:t>.</w:t>
      </w:r>
    </w:p>
    <w:p w14:paraId="6E593648" w14:textId="77777777" w:rsidR="00993B15" w:rsidRDefault="00993B1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93D767E" w14:textId="4A9FC519" w:rsidR="008B0978" w:rsidRPr="00A92042" w:rsidRDefault="008B0978" w:rsidP="003F06C5">
      <w:pPr>
        <w:pStyle w:val="SCT"/>
        <w:tabs>
          <w:tab w:val="left" w:pos="7770"/>
        </w:tabs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lastRenderedPageBreak/>
        <w:t xml:space="preserve">SECTION </w:t>
      </w:r>
      <w:r w:rsidR="00704BF1">
        <w:rPr>
          <w:rFonts w:ascii="Arial" w:hAnsi="Arial" w:cs="Arial"/>
          <w:szCs w:val="22"/>
        </w:rPr>
        <w:t>05 05 19</w:t>
      </w:r>
      <w:r w:rsidRPr="00A92042">
        <w:rPr>
          <w:rFonts w:ascii="Arial" w:hAnsi="Arial" w:cs="Arial"/>
          <w:szCs w:val="22"/>
        </w:rPr>
        <w:t xml:space="preserve"> </w:t>
      </w:r>
      <w:r w:rsidR="00552C46" w:rsidRPr="00A92042">
        <w:rPr>
          <w:rFonts w:ascii="Arial" w:hAnsi="Arial" w:cs="Arial"/>
          <w:szCs w:val="22"/>
        </w:rPr>
        <w:t>–</w:t>
      </w:r>
      <w:r w:rsidRPr="00A92042">
        <w:rPr>
          <w:rFonts w:ascii="Arial" w:hAnsi="Arial" w:cs="Arial"/>
          <w:szCs w:val="22"/>
        </w:rPr>
        <w:t xml:space="preserve"> </w:t>
      </w:r>
      <w:r w:rsidR="00704BF1">
        <w:rPr>
          <w:rFonts w:ascii="Arial" w:hAnsi="Arial" w:cs="Arial"/>
          <w:szCs w:val="22"/>
        </w:rPr>
        <w:t xml:space="preserve">POST-INSTALLED CONCRETE </w:t>
      </w:r>
      <w:r w:rsidR="00E53599">
        <w:rPr>
          <w:rFonts w:ascii="Arial" w:hAnsi="Arial" w:cs="Arial"/>
          <w:szCs w:val="22"/>
        </w:rPr>
        <w:t>ANCHORS</w:t>
      </w:r>
    </w:p>
    <w:p w14:paraId="69BA6CEC" w14:textId="77777777" w:rsidR="008B0978" w:rsidRPr="00A92042" w:rsidRDefault="008B0978" w:rsidP="001435AF">
      <w:pPr>
        <w:pStyle w:val="PRT"/>
      </w:pPr>
      <w:r w:rsidRPr="00A92042">
        <w:t>GENERAL</w:t>
      </w:r>
    </w:p>
    <w:p w14:paraId="2FF17719" w14:textId="77777777" w:rsidR="008B0978" w:rsidRPr="00A92042" w:rsidRDefault="008B0978" w:rsidP="0056288E">
      <w:pPr>
        <w:pStyle w:val="ART"/>
      </w:pPr>
      <w:r w:rsidRPr="00A92042">
        <w:t>SUMMARY</w:t>
      </w:r>
    </w:p>
    <w:p w14:paraId="7449A5C5" w14:textId="1A947F3C" w:rsidR="00C54442" w:rsidRPr="00A92042" w:rsidRDefault="00E35182" w:rsidP="00B25D03">
      <w:pPr>
        <w:pStyle w:val="PR1"/>
        <w:rPr>
          <w:szCs w:val="22"/>
        </w:rPr>
      </w:pPr>
      <w:r w:rsidRPr="00A92042">
        <w:rPr>
          <w:szCs w:val="22"/>
        </w:rPr>
        <w:t>Section</w:t>
      </w:r>
      <w:r w:rsidR="00ED1F45">
        <w:rPr>
          <w:szCs w:val="22"/>
        </w:rPr>
        <w:t xml:space="preserve"> I</w:t>
      </w:r>
      <w:r w:rsidRPr="00A92042">
        <w:rPr>
          <w:szCs w:val="22"/>
        </w:rPr>
        <w:t>ncludes</w:t>
      </w:r>
      <w:r w:rsidR="00C54442" w:rsidRPr="00A92042">
        <w:rPr>
          <w:szCs w:val="22"/>
        </w:rPr>
        <w:t>:</w:t>
      </w:r>
    </w:p>
    <w:p w14:paraId="4EE171BD" w14:textId="05A74355" w:rsidR="00E35182" w:rsidRPr="00A92042" w:rsidRDefault="00807D1E" w:rsidP="00C54442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Red Head A7+ Adhesive A</w:t>
      </w:r>
      <w:r w:rsidR="00F50BA8">
        <w:rPr>
          <w:rFonts w:cs="Arial"/>
          <w:szCs w:val="22"/>
        </w:rPr>
        <w:t xml:space="preserve">nchoring System, </w:t>
      </w:r>
      <w:r w:rsidR="00FB6F43">
        <w:rPr>
          <w:rFonts w:cs="Arial"/>
          <w:szCs w:val="22"/>
        </w:rPr>
        <w:t xml:space="preserve">cracked and </w:t>
      </w:r>
      <w:proofErr w:type="spellStart"/>
      <w:r w:rsidR="00FB6F43">
        <w:rPr>
          <w:rFonts w:cs="Arial"/>
          <w:szCs w:val="22"/>
        </w:rPr>
        <w:t>uncracked</w:t>
      </w:r>
      <w:proofErr w:type="spellEnd"/>
      <w:r w:rsidR="00FB6F43">
        <w:rPr>
          <w:rFonts w:cs="Arial"/>
          <w:szCs w:val="22"/>
        </w:rPr>
        <w:t xml:space="preserve"> concrete, </w:t>
      </w:r>
      <w:r w:rsidR="00F50BA8">
        <w:rPr>
          <w:rFonts w:cs="Arial"/>
          <w:szCs w:val="22"/>
        </w:rPr>
        <w:t>post-installed.</w:t>
      </w:r>
    </w:p>
    <w:p w14:paraId="3681DE2E" w14:textId="6F060BA8" w:rsidR="003D0646" w:rsidRDefault="00ED1F45" w:rsidP="003D0646">
      <w:pPr>
        <w:pStyle w:val="PR1"/>
        <w:rPr>
          <w:szCs w:val="22"/>
        </w:rPr>
      </w:pPr>
      <w:r>
        <w:rPr>
          <w:szCs w:val="22"/>
        </w:rPr>
        <w:t>Related R</w:t>
      </w:r>
      <w:r w:rsidR="003D0646">
        <w:rPr>
          <w:szCs w:val="22"/>
        </w:rPr>
        <w:t>equirements</w:t>
      </w:r>
      <w:r w:rsidR="003D0646" w:rsidRPr="00A92042">
        <w:rPr>
          <w:szCs w:val="22"/>
        </w:rPr>
        <w:t>:</w:t>
      </w:r>
    </w:p>
    <w:p w14:paraId="1A9E67CC" w14:textId="77777777" w:rsidR="00C52829" w:rsidRPr="006911A7" w:rsidRDefault="00C52829" w:rsidP="00C52829">
      <w:pPr>
        <w:pStyle w:val="PR2"/>
      </w:pPr>
      <w:r w:rsidRPr="006911A7">
        <w:t>Division 3 - Concrete.</w:t>
      </w:r>
    </w:p>
    <w:p w14:paraId="4A00ABF0" w14:textId="77777777" w:rsidR="00C52829" w:rsidRPr="006911A7" w:rsidRDefault="00C52829" w:rsidP="00C52829">
      <w:pPr>
        <w:pStyle w:val="PR2"/>
      </w:pPr>
      <w:r w:rsidRPr="006911A7">
        <w:t>Division 4 - Masonry.</w:t>
      </w:r>
    </w:p>
    <w:p w14:paraId="16D1042F" w14:textId="77777777" w:rsidR="00C52829" w:rsidRPr="006911A7" w:rsidRDefault="00C52829" w:rsidP="00C52829">
      <w:pPr>
        <w:pStyle w:val="PR2"/>
      </w:pPr>
      <w:r w:rsidRPr="006911A7">
        <w:t>Division 5 - Metals</w:t>
      </w:r>
    </w:p>
    <w:p w14:paraId="6B9A4B6C" w14:textId="77777777" w:rsidR="00C52829" w:rsidRDefault="00C52829" w:rsidP="00C52829">
      <w:pPr>
        <w:pStyle w:val="PR2"/>
      </w:pPr>
      <w:r>
        <w:t>Divisions 22, 23 – Mechanical.</w:t>
      </w:r>
    </w:p>
    <w:p w14:paraId="194C71F6" w14:textId="77777777" w:rsidR="00C52829" w:rsidRDefault="00C52829" w:rsidP="00C52829">
      <w:pPr>
        <w:pStyle w:val="PR2"/>
      </w:pPr>
      <w:r>
        <w:t>Division 26 – Electrical.</w:t>
      </w:r>
    </w:p>
    <w:p w14:paraId="698E95CC" w14:textId="77777777" w:rsidR="008B0978" w:rsidRPr="00A92042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ACTION SUBMITTALS</w:t>
      </w:r>
    </w:p>
    <w:p w14:paraId="1E15926C" w14:textId="1F87596D" w:rsidR="008B0978" w:rsidRPr="00A92042" w:rsidRDefault="008B0978" w:rsidP="00F22182">
      <w:pPr>
        <w:pStyle w:val="PR1"/>
        <w:rPr>
          <w:szCs w:val="22"/>
        </w:rPr>
      </w:pPr>
      <w:r w:rsidRPr="00A92042">
        <w:rPr>
          <w:szCs w:val="22"/>
        </w:rPr>
        <w:t xml:space="preserve">Product Data: </w:t>
      </w:r>
    </w:p>
    <w:p w14:paraId="3C9EEE82" w14:textId="2EC17337" w:rsidR="008B0978" w:rsidRPr="00A92042" w:rsidRDefault="008B0978">
      <w:pPr>
        <w:pStyle w:val="PR2"/>
        <w:spacing w:before="240"/>
        <w:rPr>
          <w:rFonts w:cs="Arial"/>
          <w:szCs w:val="22"/>
        </w:rPr>
      </w:pPr>
      <w:r w:rsidRPr="00A92042">
        <w:rPr>
          <w:rFonts w:cs="Arial"/>
          <w:szCs w:val="22"/>
        </w:rPr>
        <w:t xml:space="preserve">Include </w:t>
      </w:r>
      <w:r w:rsidR="00415FAF" w:rsidRPr="00A92042">
        <w:rPr>
          <w:rFonts w:cs="Arial"/>
          <w:szCs w:val="22"/>
        </w:rPr>
        <w:t>manufacturer’s product data sheets</w:t>
      </w:r>
      <w:r w:rsidRPr="00A92042">
        <w:rPr>
          <w:rFonts w:cs="Arial"/>
          <w:szCs w:val="22"/>
        </w:rPr>
        <w:t>.</w:t>
      </w:r>
    </w:p>
    <w:p w14:paraId="28DEB7CF" w14:textId="4430A1F3" w:rsidR="00563AC2" w:rsidRPr="00A92042" w:rsidRDefault="00563AC2" w:rsidP="00563AC2">
      <w:pPr>
        <w:pStyle w:val="PR1"/>
        <w:rPr>
          <w:szCs w:val="22"/>
        </w:rPr>
      </w:pPr>
      <w:r w:rsidRPr="00A92042">
        <w:rPr>
          <w:szCs w:val="22"/>
        </w:rPr>
        <w:t>Manufacturer’s instructions:</w:t>
      </w:r>
    </w:p>
    <w:p w14:paraId="5C1F9F57" w14:textId="3155689A" w:rsidR="00563AC2" w:rsidRPr="00A92042" w:rsidRDefault="00563AC2" w:rsidP="00563AC2">
      <w:pPr>
        <w:pStyle w:val="PR2"/>
        <w:rPr>
          <w:rFonts w:cs="Arial"/>
          <w:szCs w:val="22"/>
        </w:rPr>
      </w:pPr>
      <w:r w:rsidRPr="00A92042">
        <w:rPr>
          <w:rFonts w:cs="Arial"/>
          <w:szCs w:val="22"/>
        </w:rPr>
        <w:t>Submit manufacturer’s installation instructions.</w:t>
      </w:r>
    </w:p>
    <w:p w14:paraId="5FBF3689" w14:textId="59BF7E85" w:rsidR="006D2F3E" w:rsidRPr="00A92042" w:rsidRDefault="006D2F3E" w:rsidP="006D2F3E">
      <w:pPr>
        <w:pStyle w:val="ART"/>
        <w:rPr>
          <w:szCs w:val="22"/>
        </w:rPr>
      </w:pPr>
      <w:r w:rsidRPr="00A92042">
        <w:rPr>
          <w:szCs w:val="22"/>
        </w:rPr>
        <w:t>DELIVERY, STORAGE, AND HANDLING</w:t>
      </w:r>
    </w:p>
    <w:p w14:paraId="5C7CEECB" w14:textId="6A7FABFC" w:rsidR="00283E22" w:rsidRPr="00A92042" w:rsidRDefault="00807B46" w:rsidP="006D2F3E">
      <w:pPr>
        <w:pStyle w:val="PR1"/>
        <w:rPr>
          <w:szCs w:val="22"/>
        </w:rPr>
      </w:pPr>
      <w:r>
        <w:t>Comply with manufacturer's written instructions for handling and storing.</w:t>
      </w:r>
      <w:r w:rsidR="00C51EF7" w:rsidRPr="00A92042">
        <w:rPr>
          <w:szCs w:val="22"/>
        </w:rPr>
        <w:t xml:space="preserve"> </w:t>
      </w:r>
    </w:p>
    <w:p w14:paraId="7A9FAAE7" w14:textId="77777777" w:rsidR="008B0978" w:rsidRPr="00A92042" w:rsidRDefault="008B0978" w:rsidP="00F22182">
      <w:pPr>
        <w:pStyle w:val="PRT"/>
        <w:rPr>
          <w:rFonts w:cs="Arial"/>
          <w:szCs w:val="22"/>
        </w:rPr>
      </w:pPr>
      <w:r w:rsidRPr="00A92042">
        <w:rPr>
          <w:rFonts w:cs="Arial"/>
          <w:szCs w:val="22"/>
        </w:rPr>
        <w:t>PRODUCTS</w:t>
      </w:r>
    </w:p>
    <w:p w14:paraId="5A6C691C" w14:textId="77777777" w:rsidR="008B0978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PERFORMANCE REQUIREMENTS</w:t>
      </w:r>
    </w:p>
    <w:p w14:paraId="74E32369" w14:textId="4C49B2F5" w:rsidR="00C52829" w:rsidRDefault="00C52829" w:rsidP="00C52829">
      <w:pPr>
        <w:pStyle w:val="PR1"/>
      </w:pPr>
      <w:r>
        <w:t>Red Head A7+ shall comply with :</w:t>
      </w:r>
    </w:p>
    <w:p w14:paraId="77D0842A" w14:textId="426349E7" w:rsidR="00FB6F43" w:rsidRDefault="00FB6F43" w:rsidP="00C52829">
      <w:pPr>
        <w:pStyle w:val="PR2"/>
      </w:pPr>
      <w:r>
        <w:lastRenderedPageBreak/>
        <w:t>ASTM C881, Type I, II, IV and V, Grade 3, Class A, B, and C.</w:t>
      </w:r>
    </w:p>
    <w:p w14:paraId="156B264A" w14:textId="0D51F7DC" w:rsidR="00FB6F43" w:rsidRDefault="00C52829" w:rsidP="00C52829">
      <w:pPr>
        <w:pStyle w:val="PR2"/>
      </w:pPr>
      <w:r>
        <w:t>NSF/ANSI 61</w:t>
      </w:r>
      <w:r w:rsidR="00FB6F43" w:rsidRPr="002368F5">
        <w:t>, certified to be used with drinking water systems.</w:t>
      </w:r>
    </w:p>
    <w:p w14:paraId="5CBC5C81" w14:textId="5C6E637B" w:rsidR="001435AF" w:rsidRDefault="00FB6F43" w:rsidP="00C52829">
      <w:pPr>
        <w:pStyle w:val="PR2"/>
      </w:pPr>
      <w:r>
        <w:t xml:space="preserve">ICC-ES ESR-3903 </w:t>
      </w:r>
      <w:r w:rsidR="00E62B9E">
        <w:t>for concrete anchoring.</w:t>
      </w:r>
    </w:p>
    <w:p w14:paraId="4AA88F11" w14:textId="411AD5F3" w:rsidR="00FB6F43" w:rsidRDefault="00FB6F43" w:rsidP="00C52829">
      <w:pPr>
        <w:pStyle w:val="PR2"/>
      </w:pPr>
      <w:r>
        <w:t>ICC-ES ESR-3951</w:t>
      </w:r>
      <w:r w:rsidR="001435AF">
        <w:t xml:space="preserve"> for masonry anchoring</w:t>
      </w:r>
      <w:r>
        <w:t>.</w:t>
      </w:r>
    </w:p>
    <w:p w14:paraId="3F856321" w14:textId="4AFDFFFA" w:rsidR="00FB6F43" w:rsidRPr="002368F5" w:rsidRDefault="00FB6F43" w:rsidP="00C52829">
      <w:pPr>
        <w:pStyle w:val="PR2"/>
      </w:pPr>
      <w:r>
        <w:t>2015 International Building Code and International Residential Code Compliant.</w:t>
      </w:r>
    </w:p>
    <w:p w14:paraId="24BBA216" w14:textId="77777777" w:rsidR="00680780" w:rsidRPr="002368F5" w:rsidRDefault="00680780" w:rsidP="00680780">
      <w:pPr>
        <w:pStyle w:val="PR1"/>
      </w:pPr>
      <w:r w:rsidRPr="002368F5">
        <w:t xml:space="preserve">Application </w:t>
      </w:r>
      <w:r>
        <w:t>suitable for</w:t>
      </w:r>
      <w:r w:rsidRPr="002368F5">
        <w:t xml:space="preserve"> </w:t>
      </w:r>
      <w:r>
        <w:t xml:space="preserve">damp, </w:t>
      </w:r>
      <w:r w:rsidRPr="002368F5">
        <w:t>water-filled and submerged conditions.</w:t>
      </w:r>
    </w:p>
    <w:p w14:paraId="2E5CE874" w14:textId="77777777" w:rsidR="00FB6F43" w:rsidRDefault="00FB6F43" w:rsidP="00FB6F43">
      <w:pPr>
        <w:pStyle w:val="PR1"/>
        <w:rPr>
          <w:szCs w:val="22"/>
        </w:rPr>
      </w:pPr>
      <w:r>
        <w:rPr>
          <w:szCs w:val="22"/>
        </w:rPr>
        <w:t>Minimum anchor spacing and distance from edge in accordance with manufacturer’s recommendations.</w:t>
      </w:r>
    </w:p>
    <w:p w14:paraId="33F3A1B7" w14:textId="39F94FA8" w:rsidR="00FB6F43" w:rsidRDefault="00FB6F43" w:rsidP="00FB6F43">
      <w:pPr>
        <w:pStyle w:val="PR1"/>
        <w:rPr>
          <w:szCs w:val="22"/>
        </w:rPr>
      </w:pPr>
      <w:r w:rsidRPr="00FB6F43">
        <w:rPr>
          <w:szCs w:val="22"/>
        </w:rPr>
        <w:t xml:space="preserve">Approved for use </w:t>
      </w:r>
      <w:r w:rsidR="00E62B9E">
        <w:rPr>
          <w:szCs w:val="22"/>
        </w:rPr>
        <w:t>in</w:t>
      </w:r>
      <w:r w:rsidRPr="00FB6F43">
        <w:rPr>
          <w:szCs w:val="22"/>
        </w:rPr>
        <w:t xml:space="preserve"> cracked </w:t>
      </w:r>
      <w:r w:rsidR="00E62B9E">
        <w:rPr>
          <w:szCs w:val="22"/>
        </w:rPr>
        <w:t>concrete and</w:t>
      </w:r>
      <w:r w:rsidRPr="00FB6F43">
        <w:rPr>
          <w:szCs w:val="22"/>
        </w:rPr>
        <w:t xml:space="preserve"> seismic conditions.</w:t>
      </w:r>
    </w:p>
    <w:p w14:paraId="1E6FE357" w14:textId="77777777" w:rsidR="00FB6F43" w:rsidRPr="00662095" w:rsidRDefault="00FB6F43" w:rsidP="00FB6F43">
      <w:pPr>
        <w:pStyle w:val="PR1"/>
      </w:pPr>
      <w:r w:rsidRPr="00662095">
        <w:t>Adhesive anchoring system may be used for vertical, horizontal and overhead applications.</w:t>
      </w:r>
    </w:p>
    <w:p w14:paraId="63B0C665" w14:textId="22813D78" w:rsidR="003A3798" w:rsidRDefault="003A3798" w:rsidP="002967F9">
      <w:pPr>
        <w:pStyle w:val="PR1"/>
        <w:rPr>
          <w:szCs w:val="22"/>
        </w:rPr>
      </w:pPr>
      <w:r>
        <w:rPr>
          <w:szCs w:val="22"/>
        </w:rPr>
        <w:t>Anchor locations must comply with manufacturer’s written requirements.</w:t>
      </w:r>
    </w:p>
    <w:p w14:paraId="40C872B7" w14:textId="59F70342" w:rsidR="00DA51EF" w:rsidRDefault="00DA51EF" w:rsidP="00DA51EF">
      <w:pPr>
        <w:pStyle w:val="PR1"/>
        <w:rPr>
          <w:szCs w:val="22"/>
        </w:rPr>
      </w:pPr>
      <w:r>
        <w:rPr>
          <w:szCs w:val="22"/>
        </w:rPr>
        <w:t>Red Head A7+ may be used in applications where temperature of concrete can rise from ≤40°F to ≥80°F (≤4°C to ≥26°C) within a 12 –hour timeframe. Such applications may include, but are not limited to, anchorage of building façade systems and other applications subject to direct sun exposure.</w:t>
      </w:r>
    </w:p>
    <w:p w14:paraId="2E268BA9" w14:textId="6D1DB138" w:rsidR="00DA51EF" w:rsidRPr="00662095" w:rsidRDefault="00DA51EF" w:rsidP="00DA51EF">
      <w:pPr>
        <w:pStyle w:val="PR1"/>
      </w:pPr>
      <w:r>
        <w:rPr>
          <w:szCs w:val="22"/>
        </w:rPr>
        <w:t xml:space="preserve">Red Head A7+ Adhesive Anchors may be used to resist tension and shear forces for floor </w:t>
      </w:r>
      <w:r>
        <w:t>(</w:t>
      </w:r>
      <w:r w:rsidRPr="00662095">
        <w:t>vertical</w:t>
      </w:r>
      <w:r>
        <w:t>ly down)</w:t>
      </w:r>
      <w:r w:rsidRPr="00662095">
        <w:t xml:space="preserve">, </w:t>
      </w:r>
      <w:r>
        <w:t>wall (horizontal)</w:t>
      </w:r>
      <w:r w:rsidRPr="00662095">
        <w:t xml:space="preserve"> and overhead </w:t>
      </w:r>
      <w:r>
        <w:t>installations with concrete temperatures between 14</w:t>
      </w:r>
      <w:r>
        <w:rPr>
          <w:szCs w:val="22"/>
        </w:rPr>
        <w:t>°</w:t>
      </w:r>
      <w:r>
        <w:t>F and 110</w:t>
      </w:r>
      <w:r>
        <w:rPr>
          <w:szCs w:val="22"/>
        </w:rPr>
        <w:t>°</w:t>
      </w:r>
      <w:r>
        <w:t>F (-10</w:t>
      </w:r>
      <w:r>
        <w:rPr>
          <w:szCs w:val="22"/>
        </w:rPr>
        <w:t>°</w:t>
      </w:r>
      <w:r>
        <w:t>C and 43</w:t>
      </w:r>
      <w:r>
        <w:rPr>
          <w:szCs w:val="22"/>
        </w:rPr>
        <w:t>°</w:t>
      </w:r>
      <w:r>
        <w:t>C)</w:t>
      </w:r>
      <w:r w:rsidRPr="00662095">
        <w:t>.</w:t>
      </w:r>
    </w:p>
    <w:p w14:paraId="1B589A09" w14:textId="0FB80AC1" w:rsidR="00C7047E" w:rsidRDefault="00680780" w:rsidP="002967F9">
      <w:pPr>
        <w:pStyle w:val="PR1"/>
        <w:rPr>
          <w:szCs w:val="22"/>
        </w:rPr>
      </w:pPr>
      <w:r>
        <w:rPr>
          <w:szCs w:val="22"/>
        </w:rPr>
        <w:t>A</w:t>
      </w:r>
      <w:r w:rsidR="00C7047E">
        <w:rPr>
          <w:szCs w:val="22"/>
        </w:rPr>
        <w:t xml:space="preserve">nchors are not permitted to support fire-resistive construction. </w:t>
      </w:r>
    </w:p>
    <w:p w14:paraId="3C09AB60" w14:textId="51E94209" w:rsidR="00FC294D" w:rsidRPr="00A92042" w:rsidRDefault="00C7047E" w:rsidP="002967F9">
      <w:pPr>
        <w:pStyle w:val="PR1"/>
        <w:rPr>
          <w:szCs w:val="22"/>
        </w:rPr>
      </w:pPr>
      <w:r>
        <w:rPr>
          <w:szCs w:val="22"/>
        </w:rPr>
        <w:t>If not otherwise prohibited by the Building Code, adhesive anchors are permitted for installation in fire-resistive construction provided at least one of the following is fulfilled:</w:t>
      </w:r>
    </w:p>
    <w:p w14:paraId="43B4F25C" w14:textId="3FF72568" w:rsidR="00C7047E" w:rsidRDefault="00C7047E" w:rsidP="00C7047E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 xml:space="preserve">Anchors are used to resist wind or seismic forces </w:t>
      </w:r>
      <w:r w:rsidRPr="003A3798">
        <w:rPr>
          <w:rFonts w:cs="Arial"/>
          <w:szCs w:val="22"/>
        </w:rPr>
        <w:t>only.</w:t>
      </w:r>
    </w:p>
    <w:p w14:paraId="4DDA04CE" w14:textId="1AE296F5" w:rsidR="00C7047E" w:rsidRDefault="00C7047E" w:rsidP="00C7047E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Anchors that support gravity load-bearing structural elements are within a fire-resistive assembly.</w:t>
      </w:r>
    </w:p>
    <w:p w14:paraId="1F5BAC02" w14:textId="745B1D70" w:rsidR="00C7047E" w:rsidRDefault="00C7047E" w:rsidP="00C7047E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Anchors support non-structural components.</w:t>
      </w:r>
    </w:p>
    <w:p w14:paraId="7F64094E" w14:textId="77777777" w:rsidR="00C52829" w:rsidRPr="00217E62" w:rsidRDefault="00C52829" w:rsidP="00C52829">
      <w:pPr>
        <w:pStyle w:val="PR1"/>
      </w:pPr>
      <w:r w:rsidRPr="00217E62">
        <w:t xml:space="preserve">Concrete: </w:t>
      </w:r>
    </w:p>
    <w:p w14:paraId="07ACE20D" w14:textId="77777777" w:rsidR="00C52829" w:rsidRDefault="00C52829" w:rsidP="00C52829">
      <w:pPr>
        <w:pStyle w:val="PR2"/>
      </w:pPr>
      <w:proofErr w:type="spellStart"/>
      <w:r>
        <w:t>Normalweight</w:t>
      </w:r>
      <w:proofErr w:type="spellEnd"/>
      <w:r>
        <w:t xml:space="preserve"> concrete shall comply with Sections 1903 and 1905 of the International Building Code.</w:t>
      </w:r>
    </w:p>
    <w:p w14:paraId="3BC5E3DB" w14:textId="77777777" w:rsidR="00C52829" w:rsidRPr="00217E62" w:rsidRDefault="00C52829" w:rsidP="00C52829">
      <w:pPr>
        <w:pStyle w:val="PR2"/>
      </w:pPr>
      <w:r w:rsidRPr="00217E62">
        <w:t>Compressive strength, 2,500 psi – 8,500 psi (17.2 MPa – 58.6 MPa).</w:t>
      </w:r>
    </w:p>
    <w:p w14:paraId="2675C082" w14:textId="77777777" w:rsidR="00DF289F" w:rsidRDefault="00DF289F" w:rsidP="00DF289F">
      <w:pPr>
        <w:pStyle w:val="PR1"/>
      </w:pPr>
      <w:r>
        <w:lastRenderedPageBreak/>
        <w:t>Rods and reinforcing bars:</w:t>
      </w:r>
    </w:p>
    <w:p w14:paraId="66853D22" w14:textId="55C9C699" w:rsidR="00C7047E" w:rsidRDefault="00680780" w:rsidP="00DF289F">
      <w:pPr>
        <w:pStyle w:val="PR2"/>
      </w:pPr>
      <w:r>
        <w:t>Z</w:t>
      </w:r>
      <w:r w:rsidR="00C7047E">
        <w:t>inc-plated carbon steel threaded rods or steel reinforcing bars</w:t>
      </w:r>
      <w:r>
        <w:t xml:space="preserve"> shall be </w:t>
      </w:r>
      <w:r w:rsidR="003A3798">
        <w:t>limited to</w:t>
      </w:r>
      <w:r w:rsidR="00DF289F">
        <w:t xml:space="preserve"> dry, interior locations.</w:t>
      </w:r>
    </w:p>
    <w:p w14:paraId="2DE57AAE" w14:textId="7C6DBE2E" w:rsidR="006D64ED" w:rsidRDefault="00680780" w:rsidP="006D64ED">
      <w:pPr>
        <w:pStyle w:val="PR2"/>
      </w:pPr>
      <w:r>
        <w:t>H</w:t>
      </w:r>
      <w:r w:rsidR="00DF289F">
        <w:t>ot-dipped galvanized carbon steel rods and stainless steel rods</w:t>
      </w:r>
      <w:r>
        <w:t xml:space="preserve"> </w:t>
      </w:r>
      <w:proofErr w:type="gramStart"/>
      <w:r>
        <w:t xml:space="preserve">shall </w:t>
      </w:r>
      <w:r w:rsidR="003A3798">
        <w:t xml:space="preserve"> is</w:t>
      </w:r>
      <w:proofErr w:type="gramEnd"/>
      <w:r w:rsidR="003A3798">
        <w:t xml:space="preserve"> permitted for use</w:t>
      </w:r>
      <w:r w:rsidR="00DF289F">
        <w:t xml:space="preserve"> in exteriors and damp environments.</w:t>
      </w:r>
    </w:p>
    <w:p w14:paraId="730196CA" w14:textId="502D5D00" w:rsidR="006D64ED" w:rsidRPr="006D64ED" w:rsidRDefault="00DF289F" w:rsidP="006D64ED">
      <w:pPr>
        <w:pStyle w:val="PR1"/>
        <w:rPr>
          <w:rFonts w:cs="Times New Roman"/>
        </w:rPr>
      </w:pPr>
      <w:r w:rsidRPr="006D64ED">
        <w:t xml:space="preserve">Steel anchoring materials in contact with preservative-treated and fire-retardant-treated wood </w:t>
      </w:r>
      <w:r w:rsidR="00680780" w:rsidRPr="006D64ED">
        <w:t>shall</w:t>
      </w:r>
      <w:r w:rsidRPr="006D64ED">
        <w:t xml:space="preserve"> be zinc-coated carbon steel or stainless steel. Minimum coating weights for zinc-coated steel </w:t>
      </w:r>
      <w:r w:rsidR="00680780" w:rsidRPr="006D64ED">
        <w:t>shall</w:t>
      </w:r>
      <w:r w:rsidRPr="006D64ED">
        <w:t xml:space="preserve"> be in </w:t>
      </w:r>
      <w:r w:rsidR="003A3798">
        <w:t>comply</w:t>
      </w:r>
      <w:r w:rsidRPr="006D64ED">
        <w:t xml:space="preserve"> with ASTM A153.</w:t>
      </w:r>
      <w:r w:rsidR="006D64ED" w:rsidRPr="006D64ED">
        <w:t xml:space="preserve"> </w:t>
      </w:r>
    </w:p>
    <w:p w14:paraId="799BE948" w14:textId="5B1E2ED2" w:rsidR="008B0978" w:rsidRPr="00217E62" w:rsidRDefault="00E53599" w:rsidP="00F22182">
      <w:pPr>
        <w:pStyle w:val="ART"/>
        <w:rPr>
          <w:szCs w:val="22"/>
        </w:rPr>
      </w:pPr>
      <w:r w:rsidRPr="00217E62">
        <w:rPr>
          <w:szCs w:val="22"/>
        </w:rPr>
        <w:t>ADHESIVE ANCHORS</w:t>
      </w:r>
    </w:p>
    <w:p w14:paraId="69A55D18" w14:textId="1E598936" w:rsidR="00BB6368" w:rsidRPr="00A92042" w:rsidRDefault="00E53599" w:rsidP="00F22182">
      <w:pPr>
        <w:pStyle w:val="PR1"/>
        <w:rPr>
          <w:szCs w:val="22"/>
        </w:rPr>
      </w:pPr>
      <w:r w:rsidRPr="00217E62">
        <w:rPr>
          <w:szCs w:val="22"/>
        </w:rPr>
        <w:t>Adhesive</w:t>
      </w:r>
      <w:r>
        <w:rPr>
          <w:szCs w:val="22"/>
        </w:rPr>
        <w:t xml:space="preserve"> Anchors, </w:t>
      </w:r>
      <w:r w:rsidR="00A722E8">
        <w:rPr>
          <w:szCs w:val="22"/>
        </w:rPr>
        <w:t>hybrid</w:t>
      </w:r>
      <w:r w:rsidR="00A23A4A">
        <w:rPr>
          <w:szCs w:val="22"/>
        </w:rPr>
        <w:t xml:space="preserve"> epoxy (10:1)</w:t>
      </w:r>
      <w:r w:rsidR="008B0978" w:rsidRPr="00A92042">
        <w:rPr>
          <w:szCs w:val="22"/>
        </w:rPr>
        <w:t xml:space="preserve">: </w:t>
      </w:r>
    </w:p>
    <w:p w14:paraId="3EBD93B6" w14:textId="77777777" w:rsidR="006D64ED" w:rsidRDefault="000936D8" w:rsidP="006D65E7">
      <w:pPr>
        <w:pStyle w:val="PR2"/>
        <w:spacing w:before="240"/>
        <w:rPr>
          <w:rFonts w:cs="Arial"/>
          <w:szCs w:val="22"/>
        </w:rPr>
      </w:pPr>
      <w:r w:rsidRPr="00F50BA8">
        <w:rPr>
          <w:rFonts w:cs="Arial"/>
          <w:szCs w:val="22"/>
        </w:rPr>
        <w:t xml:space="preserve">General </w:t>
      </w:r>
      <w:r w:rsidR="00D62663" w:rsidRPr="00F50BA8">
        <w:rPr>
          <w:rFonts w:cs="Arial"/>
          <w:szCs w:val="22"/>
        </w:rPr>
        <w:t>D</w:t>
      </w:r>
      <w:r w:rsidRPr="00F50BA8">
        <w:rPr>
          <w:rFonts w:cs="Arial"/>
          <w:szCs w:val="22"/>
        </w:rPr>
        <w:t>escription:</w:t>
      </w:r>
    </w:p>
    <w:p w14:paraId="28666418" w14:textId="2C71C51C" w:rsidR="006D64ED" w:rsidRDefault="006D65E7" w:rsidP="00217E62">
      <w:pPr>
        <w:pStyle w:val="PR3"/>
      </w:pPr>
      <w:r w:rsidRPr="00217E62">
        <w:t>Two component</w:t>
      </w:r>
      <w:r w:rsidR="00F50BA8" w:rsidRPr="006D64ED">
        <w:t xml:space="preserve">, high-strength, </w:t>
      </w:r>
      <w:r w:rsidR="00A23A4A">
        <w:t>quick</w:t>
      </w:r>
      <w:r w:rsidR="00F50BA8" w:rsidRPr="006D64ED">
        <w:t xml:space="preserve">-cure, </w:t>
      </w:r>
      <w:r w:rsidR="00F83927">
        <w:t xml:space="preserve">low </w:t>
      </w:r>
      <w:proofErr w:type="spellStart"/>
      <w:r w:rsidR="00F83927">
        <w:t>odour</w:t>
      </w:r>
      <w:proofErr w:type="spellEnd"/>
      <w:r w:rsidR="00F83927">
        <w:t xml:space="preserve">, </w:t>
      </w:r>
      <w:r w:rsidR="00F50BA8" w:rsidRPr="006D64ED">
        <w:t xml:space="preserve">structural </w:t>
      </w:r>
      <w:r w:rsidR="00A23A4A">
        <w:t xml:space="preserve">concrete and masonry, injectable hybrid </w:t>
      </w:r>
      <w:r w:rsidR="00F83927">
        <w:t>adhesive,</w:t>
      </w:r>
      <w:r w:rsidR="00A722E8" w:rsidRPr="006D64ED">
        <w:t xml:space="preserve"> </w:t>
      </w:r>
      <w:r w:rsidRPr="006D64ED">
        <w:t>insensitive to moisture, suitable for extreme temperatures</w:t>
      </w:r>
      <w:r w:rsidR="00F50BA8" w:rsidRPr="006D64ED">
        <w:t xml:space="preserve"> </w:t>
      </w:r>
      <w:r w:rsidR="002368F5" w:rsidRPr="006D64ED">
        <w:t>and seismic conditions</w:t>
      </w:r>
      <w:r w:rsidRPr="006D64ED">
        <w:t xml:space="preserve">, for </w:t>
      </w:r>
      <w:r w:rsidR="00A722E8" w:rsidRPr="006D64ED">
        <w:t xml:space="preserve">use </w:t>
      </w:r>
      <w:r w:rsidR="00807D1E" w:rsidRPr="006D64ED">
        <w:t xml:space="preserve">with </w:t>
      </w:r>
      <w:r w:rsidR="00F50BA8" w:rsidRPr="006D64ED">
        <w:t xml:space="preserve">continuously threaded rods and deformed reinforcing bar installed in normal-weight concrete and masonry substrates, cracked and </w:t>
      </w:r>
      <w:proofErr w:type="spellStart"/>
      <w:r w:rsidR="00F50BA8" w:rsidRPr="006D64ED">
        <w:t>uncracked</w:t>
      </w:r>
      <w:proofErr w:type="spellEnd"/>
      <w:r w:rsidRPr="006D64ED">
        <w:t>.</w:t>
      </w:r>
    </w:p>
    <w:p w14:paraId="1F99546F" w14:textId="77777777" w:rsidR="006D64ED" w:rsidRDefault="005C1447" w:rsidP="00217E62">
      <w:pPr>
        <w:pStyle w:val="PR3"/>
      </w:pPr>
      <w:r w:rsidRPr="006D64ED">
        <w:t xml:space="preserve">Adhesive anchoring system may be used for vertical, horizontal and </w:t>
      </w:r>
      <w:r w:rsidRPr="00217E62">
        <w:t>overhead</w:t>
      </w:r>
      <w:r w:rsidRPr="006D64ED">
        <w:t xml:space="preserve"> applications.</w:t>
      </w:r>
    </w:p>
    <w:p w14:paraId="214F9D7E" w14:textId="5848F286" w:rsidR="00D14F3B" w:rsidRPr="006D64ED" w:rsidRDefault="00D14F3B" w:rsidP="00217E62">
      <w:pPr>
        <w:pStyle w:val="PR3"/>
      </w:pPr>
      <w:r w:rsidRPr="006D64ED">
        <w:t>Temperature range:</w:t>
      </w:r>
    </w:p>
    <w:p w14:paraId="59352CA1" w14:textId="1656518C" w:rsidR="00A722E8" w:rsidRPr="00D14F3B" w:rsidRDefault="00A722E8" w:rsidP="00D14F3B">
      <w:pPr>
        <w:pStyle w:val="PR4"/>
        <w:rPr>
          <w:rFonts w:cs="Arial"/>
          <w:szCs w:val="22"/>
        </w:rPr>
      </w:pPr>
      <w:r w:rsidRPr="00D14F3B">
        <w:rPr>
          <w:rFonts w:cs="Arial"/>
          <w:szCs w:val="22"/>
        </w:rPr>
        <w:t xml:space="preserve">Concrete temperature range (installation): </w:t>
      </w:r>
      <w:r w:rsidR="001055E3">
        <w:rPr>
          <w:rFonts w:cs="Arial"/>
          <w:szCs w:val="22"/>
        </w:rPr>
        <w:t>14°F - 110</w:t>
      </w:r>
      <w:r w:rsidR="00EB138D">
        <w:rPr>
          <w:rFonts w:cs="Arial"/>
          <w:szCs w:val="22"/>
        </w:rPr>
        <w:t>°F (</w:t>
      </w:r>
      <w:r w:rsidRPr="00D14F3B">
        <w:rPr>
          <w:rFonts w:cs="Arial"/>
          <w:szCs w:val="22"/>
        </w:rPr>
        <w:t>-10°C - 43°C</w:t>
      </w:r>
      <w:r w:rsidR="00EB138D">
        <w:rPr>
          <w:rFonts w:cs="Arial"/>
          <w:szCs w:val="22"/>
        </w:rPr>
        <w:t>)</w:t>
      </w:r>
      <w:r w:rsidRPr="00D14F3B">
        <w:rPr>
          <w:rFonts w:cs="Arial"/>
          <w:szCs w:val="22"/>
        </w:rPr>
        <w:t>.</w:t>
      </w:r>
    </w:p>
    <w:p w14:paraId="023A82EC" w14:textId="2CC68F07" w:rsidR="006D64ED" w:rsidRDefault="00D14F3B" w:rsidP="00A722E8">
      <w:pPr>
        <w:pStyle w:val="PR4"/>
        <w:rPr>
          <w:rFonts w:cs="Arial"/>
          <w:szCs w:val="22"/>
        </w:rPr>
      </w:pPr>
      <w:r w:rsidRPr="00D14F3B">
        <w:rPr>
          <w:rFonts w:cs="Arial"/>
          <w:szCs w:val="22"/>
        </w:rPr>
        <w:t xml:space="preserve">In-service temperature range: </w:t>
      </w:r>
      <w:r w:rsidR="00EB138D">
        <w:rPr>
          <w:rFonts w:cs="Arial"/>
          <w:szCs w:val="22"/>
        </w:rPr>
        <w:t>-4</w:t>
      </w:r>
      <w:r w:rsidR="001055E3">
        <w:rPr>
          <w:rFonts w:cs="Arial"/>
          <w:szCs w:val="22"/>
        </w:rPr>
        <w:t>1</w:t>
      </w:r>
      <w:r w:rsidR="00EB138D">
        <w:rPr>
          <w:rFonts w:cs="Arial"/>
          <w:szCs w:val="22"/>
        </w:rPr>
        <w:t>°F - 176°F (</w:t>
      </w:r>
      <w:r w:rsidRPr="00D14F3B">
        <w:rPr>
          <w:rFonts w:cs="Arial"/>
          <w:szCs w:val="22"/>
        </w:rPr>
        <w:t>-4</w:t>
      </w:r>
      <w:r w:rsidR="001055E3">
        <w:rPr>
          <w:rFonts w:cs="Arial"/>
          <w:szCs w:val="22"/>
        </w:rPr>
        <w:t>1</w:t>
      </w:r>
      <w:r w:rsidRPr="00D14F3B">
        <w:rPr>
          <w:rFonts w:cs="Arial"/>
          <w:szCs w:val="22"/>
        </w:rPr>
        <w:t>°C - 80°C</w:t>
      </w:r>
      <w:r w:rsidR="00EB138D">
        <w:rPr>
          <w:rFonts w:cs="Arial"/>
          <w:szCs w:val="22"/>
        </w:rPr>
        <w:t>)</w:t>
      </w:r>
      <w:r w:rsidRPr="00D14F3B">
        <w:rPr>
          <w:rFonts w:cs="Arial"/>
          <w:szCs w:val="22"/>
        </w:rPr>
        <w:t>.</w:t>
      </w:r>
    </w:p>
    <w:p w14:paraId="24DD4378" w14:textId="7A9874D1" w:rsidR="00737D0D" w:rsidRDefault="00737D0D" w:rsidP="00217E62">
      <w:pPr>
        <w:pStyle w:val="PR3"/>
      </w:pPr>
      <w:r>
        <w:t>Cure times:</w:t>
      </w:r>
    </w:p>
    <w:p w14:paraId="45C67B99" w14:textId="77777777" w:rsidR="00737D0D" w:rsidRPr="00FD5EAD" w:rsidRDefault="00737D0D" w:rsidP="00737D0D">
      <w:pPr>
        <w:pStyle w:val="PR2"/>
        <w:numPr>
          <w:ilvl w:val="0"/>
          <w:numId w:val="0"/>
        </w:numPr>
        <w:ind w:left="2016"/>
        <w:rPr>
          <w:sz w:val="16"/>
          <w:szCs w:val="16"/>
        </w:rPr>
      </w:pPr>
    </w:p>
    <w:tbl>
      <w:tblPr>
        <w:tblStyle w:val="GridTable4-Accent2"/>
        <w:tblW w:w="8190" w:type="dxa"/>
        <w:tblInd w:w="1345" w:type="dxa"/>
        <w:tblLook w:val="04A0" w:firstRow="1" w:lastRow="0" w:firstColumn="1" w:lastColumn="0" w:noHBand="0" w:noVBand="1"/>
      </w:tblPr>
      <w:tblGrid>
        <w:gridCol w:w="2070"/>
        <w:gridCol w:w="1800"/>
        <w:gridCol w:w="2250"/>
        <w:gridCol w:w="2070"/>
      </w:tblGrid>
      <w:tr w:rsidR="00737D0D" w14:paraId="02464211" w14:textId="77777777" w:rsidTr="007E7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3222"/>
          </w:tcPr>
          <w:p w14:paraId="5772264A" w14:textId="77777777" w:rsidR="00737D0D" w:rsidRPr="007E7A5C" w:rsidRDefault="00737D0D" w:rsidP="007E7A5C">
            <w:pPr>
              <w:pStyle w:val="PR3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Base Material (°F)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3222"/>
          </w:tcPr>
          <w:p w14:paraId="5133BA9A" w14:textId="13AE547F" w:rsidR="00737D0D" w:rsidRPr="007E7A5C" w:rsidRDefault="00737D0D" w:rsidP="007E7A5C">
            <w:pPr>
              <w:pStyle w:val="PR3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Cure Time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3222"/>
          </w:tcPr>
          <w:p w14:paraId="488A77FE" w14:textId="77777777" w:rsidR="00737D0D" w:rsidRPr="007E7A5C" w:rsidRDefault="00737D0D" w:rsidP="007E7A5C">
            <w:pPr>
              <w:pStyle w:val="PR3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Gel Time (minutes)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3222"/>
          </w:tcPr>
          <w:p w14:paraId="032A2125" w14:textId="77777777" w:rsidR="00737D0D" w:rsidRPr="007E7A5C" w:rsidRDefault="00737D0D" w:rsidP="007E7A5C">
            <w:pPr>
              <w:pStyle w:val="PR3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Base Material (°C)</w:t>
            </w:r>
          </w:p>
        </w:tc>
      </w:tr>
      <w:tr w:rsidR="00737D0D" w14:paraId="197FA547" w14:textId="77777777" w:rsidTr="0087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5C612D70" w14:textId="3385733C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tabs>
                <w:tab w:val="clear" w:pos="1440"/>
                <w:tab w:val="center" w:pos="927"/>
              </w:tabs>
              <w:jc w:val="center"/>
              <w:rPr>
                <w:b w:val="0"/>
                <w:sz w:val="20"/>
                <w:szCs w:val="20"/>
              </w:rPr>
            </w:pPr>
            <w:r w:rsidRPr="007E7A5C">
              <w:rPr>
                <w:b w:val="0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1719196C" w14:textId="13789952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45 mins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38F0FA1C" w14:textId="448EF3E7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1.5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0FB7CEA7" w14:textId="732A700C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43</w:t>
            </w:r>
          </w:p>
        </w:tc>
      </w:tr>
      <w:tr w:rsidR="00737D0D" w14:paraId="451B46E0" w14:textId="77777777" w:rsidTr="007E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50F448A5" w14:textId="48F9D857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7E7A5C"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693B017" w14:textId="1AC1BDA5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45 mins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AD74D81" w14:textId="33035B26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2.5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20C51DF7" w14:textId="71ACFEFD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32</w:t>
            </w:r>
          </w:p>
        </w:tc>
      </w:tr>
      <w:tr w:rsidR="00737D0D" w14:paraId="1F53749E" w14:textId="77777777" w:rsidTr="007E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427AD76A" w14:textId="33EB3550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7E7A5C"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7DA6E7C1" w14:textId="7062C2AC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45 mins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0715C6AF" w14:textId="1B9DDCEA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5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6973ECE1" w14:textId="0524402E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21</w:t>
            </w:r>
          </w:p>
        </w:tc>
      </w:tr>
      <w:tr w:rsidR="00737D0D" w14:paraId="3129A147" w14:textId="77777777" w:rsidTr="007E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5FAD950F" w14:textId="1400F60C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7E7A5C"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3C3B1D" w14:textId="02ACB50B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90 mins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EB49922" w14:textId="70D857C0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16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11637FC7" w14:textId="67898ED2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10</w:t>
            </w:r>
          </w:p>
        </w:tc>
      </w:tr>
      <w:tr w:rsidR="00737D0D" w14:paraId="6BD1BCBD" w14:textId="77777777" w:rsidTr="007E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251CEC2C" w14:textId="0B22E6FC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7E7A5C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619D237B" w14:textId="69540D44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4 hours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64671B2B" w14:textId="66D30C79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35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628A39A1" w14:textId="5DAEB7CD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0</w:t>
            </w:r>
          </w:p>
        </w:tc>
      </w:tr>
      <w:tr w:rsidR="00737D0D" w14:paraId="6B504CFE" w14:textId="77777777" w:rsidTr="007E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9782"/>
          </w:tcPr>
          <w:p w14:paraId="5501F7DC" w14:textId="18FEE94C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7E7A5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478EA20A" w14:textId="149EAA8B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0B4"/>
          </w:tcPr>
          <w:p w14:paraId="45EB41C8" w14:textId="1166BA72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35 mins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782"/>
          </w:tcPr>
          <w:p w14:paraId="6D4781ED" w14:textId="05602D8F" w:rsidR="00737D0D" w:rsidRPr="007E7A5C" w:rsidRDefault="00737D0D" w:rsidP="00E62B9E">
            <w:pPr>
              <w:pStyle w:val="PR3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A5C">
              <w:rPr>
                <w:sz w:val="20"/>
                <w:szCs w:val="20"/>
              </w:rPr>
              <w:t>-10</w:t>
            </w:r>
          </w:p>
        </w:tc>
      </w:tr>
    </w:tbl>
    <w:p w14:paraId="4E5FCAC4" w14:textId="17759A86" w:rsidR="006D64ED" w:rsidRPr="00E62B9E" w:rsidRDefault="00A722E8" w:rsidP="00E62B9E">
      <w:pPr>
        <w:pStyle w:val="PR3"/>
      </w:pPr>
      <w:r w:rsidRPr="006D64ED">
        <w:lastRenderedPageBreak/>
        <w:t>Bond strength:</w:t>
      </w:r>
      <w:r w:rsidR="00E62B9E">
        <w:t xml:space="preserve"> Refer to manufacturer’s performance data</w:t>
      </w:r>
      <w:r w:rsidR="006D64ED" w:rsidRPr="00E62B9E">
        <w:t>.</w:t>
      </w:r>
    </w:p>
    <w:p w14:paraId="74D34371" w14:textId="23A2F848" w:rsidR="00DB731D" w:rsidRPr="006D64ED" w:rsidRDefault="00DB731D" w:rsidP="00217E62">
      <w:pPr>
        <w:pStyle w:val="PR3"/>
      </w:pPr>
      <w:r w:rsidRPr="006D64ED">
        <w:t>Spacing:</w:t>
      </w:r>
      <w:r w:rsidR="00E62B9E">
        <w:t xml:space="preserve"> Refer to manufacturer’s performance data</w:t>
      </w:r>
      <w:r w:rsidR="00E62B9E" w:rsidRPr="00E62B9E">
        <w:t>.</w:t>
      </w:r>
    </w:p>
    <w:p w14:paraId="50BF61D1" w14:textId="77777777" w:rsidR="006D64ED" w:rsidRPr="00217E62" w:rsidRDefault="00D14F3B" w:rsidP="00217E62">
      <w:pPr>
        <w:pStyle w:val="PR2"/>
      </w:pPr>
      <w:r w:rsidRPr="00217E62">
        <w:t>S</w:t>
      </w:r>
      <w:r w:rsidR="006D64ED" w:rsidRPr="00217E62">
        <w:t>ubstrates:</w:t>
      </w:r>
    </w:p>
    <w:p w14:paraId="5D04F6A5" w14:textId="29C18EE5" w:rsidR="00A23A4A" w:rsidRPr="00A23A4A" w:rsidRDefault="00A23A4A" w:rsidP="00217E62">
      <w:pPr>
        <w:pStyle w:val="PR3"/>
        <w:rPr>
          <w:rFonts w:cs="Times New Roman"/>
          <w:szCs w:val="20"/>
        </w:rPr>
      </w:pPr>
      <w:r>
        <w:t>Concrete, lightweight, normal and high-strength.</w:t>
      </w:r>
    </w:p>
    <w:p w14:paraId="2071D932" w14:textId="2D6028AB" w:rsidR="00D14F3B" w:rsidRPr="00A23A4A" w:rsidRDefault="00D14F3B" w:rsidP="00217E62">
      <w:pPr>
        <w:pStyle w:val="PR3"/>
        <w:rPr>
          <w:rFonts w:cs="Times New Roman"/>
          <w:szCs w:val="20"/>
        </w:rPr>
      </w:pPr>
      <w:r w:rsidRPr="006D64ED">
        <w:t>Cracked</w:t>
      </w:r>
      <w:r w:rsidR="00A23A4A">
        <w:t xml:space="preserve"> and </w:t>
      </w:r>
      <w:proofErr w:type="spellStart"/>
      <w:r w:rsidR="00A23A4A">
        <w:t>uncracked</w:t>
      </w:r>
      <w:proofErr w:type="spellEnd"/>
      <w:r w:rsidRPr="006D64ED">
        <w:t xml:space="preserve"> concrete.</w:t>
      </w:r>
    </w:p>
    <w:p w14:paraId="2C8FCF4D" w14:textId="110D3E6D" w:rsidR="00A23A4A" w:rsidRPr="006D64ED" w:rsidRDefault="00A23A4A" w:rsidP="00217E62">
      <w:pPr>
        <w:pStyle w:val="PR3"/>
        <w:rPr>
          <w:rFonts w:cs="Times New Roman"/>
          <w:szCs w:val="20"/>
        </w:rPr>
      </w:pPr>
      <w:r>
        <w:t>Concrete block, hollow and grout-filled</w:t>
      </w:r>
      <w:r w:rsidRPr="006D64ED">
        <w:t>.</w:t>
      </w:r>
    </w:p>
    <w:p w14:paraId="4A373F88" w14:textId="1C7F1BAF" w:rsidR="00A23A4A" w:rsidRPr="0087017A" w:rsidRDefault="00FD5EAD" w:rsidP="00217E62">
      <w:pPr>
        <w:pStyle w:val="PR3"/>
        <w:rPr>
          <w:rFonts w:cs="Times New Roman"/>
          <w:szCs w:val="20"/>
        </w:rPr>
      </w:pPr>
      <w:r>
        <w:t>Brick, stone, and structural clay tile.</w:t>
      </w:r>
    </w:p>
    <w:p w14:paraId="7940D784" w14:textId="77777777" w:rsidR="0087017A" w:rsidRPr="006D64ED" w:rsidRDefault="0087017A" w:rsidP="0087017A">
      <w:pPr>
        <w:pStyle w:val="PR2"/>
      </w:pPr>
      <w:r w:rsidRPr="006D64ED">
        <w:t>No substitutions permitted.</w:t>
      </w:r>
    </w:p>
    <w:p w14:paraId="69D3FDDF" w14:textId="77777777" w:rsidR="0087017A" w:rsidRDefault="0087017A" w:rsidP="00A23A4A">
      <w:pPr>
        <w:pStyle w:val="PR1"/>
      </w:pPr>
      <w:r>
        <w:t>Anchors:</w:t>
      </w:r>
    </w:p>
    <w:p w14:paraId="15FCECB8" w14:textId="77777777" w:rsidR="0087017A" w:rsidRDefault="0087017A" w:rsidP="0087017A">
      <w:pPr>
        <w:pStyle w:val="PR2"/>
      </w:pPr>
      <w:r w:rsidRPr="00217E62">
        <w:t>Anchor elements: in accord</w:t>
      </w:r>
      <w:r w:rsidRPr="001055E3">
        <w:t>ance with manufacturer’s printed instructions.</w:t>
      </w:r>
    </w:p>
    <w:p w14:paraId="66F5D6DF" w14:textId="2311FCED" w:rsidR="00A23A4A" w:rsidRDefault="00A23A4A" w:rsidP="0087017A">
      <w:pPr>
        <w:pStyle w:val="PR2"/>
      </w:pPr>
      <w:r>
        <w:t>Anchor sizes and types:</w:t>
      </w:r>
    </w:p>
    <w:p w14:paraId="7BB223A3" w14:textId="6E942A93" w:rsidR="0026227C" w:rsidRPr="001055E3" w:rsidRDefault="0026227C" w:rsidP="0087017A">
      <w:pPr>
        <w:pStyle w:val="PR3"/>
      </w:pPr>
      <w:r w:rsidRPr="001055E3">
        <w:t xml:space="preserve">Threaded rod size range: 3/8" (9.5 mm) - 1-1/4" (32 mm). </w:t>
      </w:r>
    </w:p>
    <w:p w14:paraId="30EB82F2" w14:textId="77777777" w:rsidR="00A23A4A" w:rsidRPr="0026227C" w:rsidRDefault="00A23A4A" w:rsidP="0087017A">
      <w:pPr>
        <w:pStyle w:val="PR3"/>
      </w:pPr>
      <w:r w:rsidRPr="0026227C">
        <w:t>Maximum depth of rod: 25" (635 mm).</w:t>
      </w:r>
    </w:p>
    <w:p w14:paraId="560B3955" w14:textId="1AC0BF9F" w:rsidR="00A23A4A" w:rsidRDefault="00A23A4A" w:rsidP="0087017A">
      <w:pPr>
        <w:pStyle w:val="PR3"/>
      </w:pPr>
      <w:r>
        <w:t>Rebar: #3 - #1</w:t>
      </w:r>
      <w:r w:rsidR="0026227C">
        <w:t>0</w:t>
      </w:r>
      <w:r w:rsidR="00E62B9E">
        <w:t xml:space="preserve"> (10M – 30M)</w:t>
      </w:r>
      <w:r w:rsidR="001055E3">
        <w:t>.</w:t>
      </w:r>
    </w:p>
    <w:p w14:paraId="1966538D" w14:textId="77777777" w:rsidR="00E62B9E" w:rsidRPr="00720715" w:rsidRDefault="00E62B9E" w:rsidP="00E62B9E">
      <w:pPr>
        <w:pStyle w:val="PR3"/>
        <w:tabs>
          <w:tab w:val="num" w:pos="2592"/>
        </w:tabs>
        <w:ind w:left="2016" w:hanging="576"/>
      </w:pPr>
      <w:r>
        <w:t>For larger dimensions/</w:t>
      </w:r>
      <w:proofErr w:type="spellStart"/>
      <w:r>
        <w:t>embedments</w:t>
      </w:r>
      <w:proofErr w:type="spellEnd"/>
      <w:r>
        <w:t>, consult with Red Head’s technical support.</w:t>
      </w:r>
    </w:p>
    <w:p w14:paraId="1115C20B" w14:textId="3C7A15A5" w:rsidR="00DB731D" w:rsidRDefault="00DB731D" w:rsidP="00DB731D">
      <w:pPr>
        <w:pStyle w:val="PR1"/>
      </w:pPr>
      <w:r>
        <w:t>Accessories:</w:t>
      </w:r>
    </w:p>
    <w:p w14:paraId="329D3C93" w14:textId="301AEBDA" w:rsidR="00DB731D" w:rsidRDefault="00DB731D" w:rsidP="00DB731D">
      <w:pPr>
        <w:pStyle w:val="PR2"/>
      </w:pPr>
      <w:r>
        <w:t>Dispensers, nozzles and accessories in accordance with manufacturer’s recommendations.</w:t>
      </w:r>
    </w:p>
    <w:p w14:paraId="5F4FAAB4" w14:textId="77777777" w:rsidR="008B0978" w:rsidRPr="00A92042" w:rsidRDefault="008B0978" w:rsidP="00F22182">
      <w:pPr>
        <w:pStyle w:val="PRT"/>
        <w:rPr>
          <w:rFonts w:cs="Arial"/>
          <w:szCs w:val="22"/>
        </w:rPr>
      </w:pPr>
      <w:r w:rsidRPr="00A92042">
        <w:rPr>
          <w:rFonts w:cs="Arial"/>
          <w:szCs w:val="22"/>
        </w:rPr>
        <w:t>EXECUTION</w:t>
      </w:r>
    </w:p>
    <w:p w14:paraId="44EC13AD" w14:textId="77777777" w:rsidR="008B0978" w:rsidRPr="00A92042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INSTALLATION</w:t>
      </w:r>
    </w:p>
    <w:p w14:paraId="275AC8AB" w14:textId="785F584D" w:rsidR="00A501BB" w:rsidRPr="00A92042" w:rsidRDefault="00A501BB" w:rsidP="00FC294D">
      <w:pPr>
        <w:pStyle w:val="PR1"/>
        <w:rPr>
          <w:szCs w:val="22"/>
        </w:rPr>
      </w:pPr>
      <w:r w:rsidRPr="00A92042">
        <w:rPr>
          <w:szCs w:val="22"/>
        </w:rPr>
        <w:t>Installation</w:t>
      </w:r>
      <w:r w:rsidR="00E53599">
        <w:rPr>
          <w:szCs w:val="22"/>
        </w:rPr>
        <w:t>:</w:t>
      </w:r>
    </w:p>
    <w:p w14:paraId="31A4F4B1" w14:textId="70D0564F" w:rsidR="008C44A2" w:rsidRDefault="00F50BA8" w:rsidP="00A501BB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Install in accordance with adhesive anchor manufacturer’s printed installation instructions.</w:t>
      </w:r>
    </w:p>
    <w:p w14:paraId="72714AA9" w14:textId="77777777" w:rsidR="00C10E86" w:rsidRDefault="00DF289F" w:rsidP="00A501BB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 xml:space="preserve">Anchors </w:t>
      </w:r>
      <w:r w:rsidR="000A01EB">
        <w:rPr>
          <w:rFonts w:cs="Arial"/>
          <w:szCs w:val="22"/>
        </w:rPr>
        <w:t>shall</w:t>
      </w:r>
      <w:r>
        <w:rPr>
          <w:rFonts w:cs="Arial"/>
          <w:szCs w:val="22"/>
        </w:rPr>
        <w:t xml:space="preserve"> be installed in concrete base materials in pre-drilled holes using carbide-tipped masonry drill bit, in accordance with manufacturer’s printed instructions.</w:t>
      </w:r>
      <w:r w:rsidR="00C10E86">
        <w:rPr>
          <w:rFonts w:cs="Arial"/>
          <w:szCs w:val="22"/>
        </w:rPr>
        <w:t xml:space="preserve"> </w:t>
      </w:r>
    </w:p>
    <w:p w14:paraId="324D81C4" w14:textId="7F4A2ACE" w:rsidR="00DF289F" w:rsidRDefault="00C10E86" w:rsidP="00A501BB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Ensure hole is dust-free before injecting adhesive anchor.</w:t>
      </w:r>
    </w:p>
    <w:p w14:paraId="5139818C" w14:textId="16022130" w:rsidR="003F4E06" w:rsidRDefault="003F4E06" w:rsidP="00A501BB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lastRenderedPageBreak/>
        <w:t>Adhesive anchors are permitted to be installed in concrete that is cracked or that may be expected to crack during the service life of the anchor</w:t>
      </w:r>
      <w:r w:rsidR="00C10E86">
        <w:rPr>
          <w:rFonts w:cs="Arial"/>
          <w:szCs w:val="22"/>
        </w:rPr>
        <w:t>.</w:t>
      </w:r>
    </w:p>
    <w:p w14:paraId="440F321B" w14:textId="22D12E89" w:rsidR="00C10E86" w:rsidRDefault="00C22FD8" w:rsidP="00C10E86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Anchor system</w:t>
      </w:r>
      <w:r w:rsidR="005C1447">
        <w:rPr>
          <w:rFonts w:cs="Arial"/>
          <w:szCs w:val="22"/>
        </w:rPr>
        <w:t xml:space="preserve"> </w:t>
      </w:r>
      <w:r w:rsidR="000A01EB" w:rsidRPr="003A3798">
        <w:rPr>
          <w:rFonts w:cs="Arial"/>
          <w:szCs w:val="22"/>
        </w:rPr>
        <w:t>may</w:t>
      </w:r>
      <w:r w:rsidR="005C1447" w:rsidRPr="003A3798">
        <w:rPr>
          <w:rFonts w:cs="Arial"/>
          <w:szCs w:val="22"/>
        </w:rPr>
        <w:t xml:space="preserve"> be installed in cracked and </w:t>
      </w:r>
      <w:proofErr w:type="spellStart"/>
      <w:r w:rsidR="005C1447" w:rsidRPr="003A3798">
        <w:rPr>
          <w:rFonts w:cs="Arial"/>
          <w:szCs w:val="22"/>
        </w:rPr>
        <w:t>uncracked</w:t>
      </w:r>
      <w:proofErr w:type="spellEnd"/>
      <w:r w:rsidR="005C1447" w:rsidRPr="003A3798">
        <w:rPr>
          <w:rFonts w:cs="Arial"/>
          <w:szCs w:val="22"/>
        </w:rPr>
        <w:t xml:space="preserve"> normal-weight concrete having specified compressive strength</w:t>
      </w:r>
      <w:r w:rsidR="008C3789">
        <w:rPr>
          <w:rFonts w:cs="Arial"/>
          <w:szCs w:val="22"/>
        </w:rPr>
        <w:t xml:space="preserve"> between 17 MPa and 59 MPa</w:t>
      </w:r>
      <w:r w:rsidR="005C1447" w:rsidRPr="003A3798">
        <w:rPr>
          <w:rFonts w:cs="Arial"/>
          <w:szCs w:val="22"/>
        </w:rPr>
        <w:t>. Refer to manufacturer’s printed</w:t>
      </w:r>
      <w:r w:rsidR="00E54711" w:rsidRPr="003A3798">
        <w:rPr>
          <w:rFonts w:cs="Arial"/>
          <w:szCs w:val="22"/>
        </w:rPr>
        <w:t xml:space="preserve"> installation instructions.</w:t>
      </w:r>
      <w:r w:rsidR="00C10E86" w:rsidRPr="003A3798">
        <w:rPr>
          <w:rFonts w:cs="Arial"/>
          <w:szCs w:val="22"/>
        </w:rPr>
        <w:t xml:space="preserve"> </w:t>
      </w:r>
    </w:p>
    <w:p w14:paraId="3E0C787E" w14:textId="26118CDF" w:rsidR="00217E62" w:rsidRDefault="00217E62" w:rsidP="00A501BB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Reinforcing bars must be clean and free of deleterious material, or other coatings.</w:t>
      </w:r>
    </w:p>
    <w:p w14:paraId="07CC0378" w14:textId="78A88130" w:rsidR="00A7735F" w:rsidRPr="00A92042" w:rsidRDefault="005C1447" w:rsidP="00A501BB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 xml:space="preserve">Use manufacturer’s recommended extension tubing to inject adhesive directly into end of the hole for </w:t>
      </w:r>
      <w:r>
        <w:rPr>
          <w:rStyle w:val="AA-SI"/>
        </w:rPr>
        <w:t>9.5 mm</w:t>
      </w:r>
      <w:r>
        <w:rPr>
          <w:rStyle w:val="AA-SI-IMP"/>
        </w:rPr>
        <w:t> (</w:t>
      </w:r>
      <w:r>
        <w:rPr>
          <w:rStyle w:val="AA-IMP"/>
        </w:rPr>
        <w:t>3/8"</w:t>
      </w:r>
      <w:r>
        <w:rPr>
          <w:rStyle w:val="AA-SI-IMP"/>
        </w:rPr>
        <w:t>)</w:t>
      </w:r>
      <w:r>
        <w:rPr>
          <w:rStyle w:val="AA-SI"/>
        </w:rPr>
        <w:t xml:space="preserve"> and 12.7 mm</w:t>
      </w:r>
      <w:r>
        <w:rPr>
          <w:rStyle w:val="AA-SI-IMP"/>
        </w:rPr>
        <w:t> (</w:t>
      </w:r>
      <w:r>
        <w:rPr>
          <w:rStyle w:val="AA-IMP"/>
        </w:rPr>
        <w:t>1/2"</w:t>
      </w:r>
      <w:r>
        <w:rPr>
          <w:rStyle w:val="AA-SI-IMP"/>
        </w:rPr>
        <w:t>) diameter anchors.</w:t>
      </w:r>
    </w:p>
    <w:p w14:paraId="6A1F50D9" w14:textId="00930D6C" w:rsidR="00D8545B" w:rsidRDefault="005C1447" w:rsidP="005C1447">
      <w:pPr>
        <w:pStyle w:val="PR2"/>
        <w:rPr>
          <w:rStyle w:val="AA-SI-IMP"/>
        </w:rPr>
      </w:pPr>
      <w:r>
        <w:t xml:space="preserve">Use manufacturer’s piston plug to install adhesive for </w:t>
      </w:r>
      <w:r>
        <w:rPr>
          <w:rStyle w:val="AA-SI"/>
        </w:rPr>
        <w:t>15.9 mm</w:t>
      </w:r>
      <w:r>
        <w:rPr>
          <w:rStyle w:val="AA-SI-IMP"/>
        </w:rPr>
        <w:t> (</w:t>
      </w:r>
      <w:r>
        <w:rPr>
          <w:rStyle w:val="AA-IMP"/>
        </w:rPr>
        <w:t>5/8"</w:t>
      </w:r>
      <w:r>
        <w:rPr>
          <w:rStyle w:val="AA-SI-IMP"/>
        </w:rPr>
        <w:t xml:space="preserve">) to </w:t>
      </w:r>
      <w:r>
        <w:rPr>
          <w:rStyle w:val="AA-SI"/>
        </w:rPr>
        <w:t>32 mm</w:t>
      </w:r>
      <w:r>
        <w:rPr>
          <w:rStyle w:val="AA-SI-IMP"/>
        </w:rPr>
        <w:t> (</w:t>
      </w:r>
      <w:r>
        <w:rPr>
          <w:rStyle w:val="AA-IMP"/>
        </w:rPr>
        <w:t>1-1/4"</w:t>
      </w:r>
      <w:r>
        <w:rPr>
          <w:rStyle w:val="AA-SI-IMP"/>
        </w:rPr>
        <w:t>) threaded rod and reinforcement bars</w:t>
      </w:r>
      <w:r w:rsidR="00E62B9E">
        <w:rPr>
          <w:rStyle w:val="AA-SI-IMP"/>
        </w:rPr>
        <w:t xml:space="preserve"> in overhead applications</w:t>
      </w:r>
      <w:r>
        <w:rPr>
          <w:rStyle w:val="AA-SI-IMP"/>
        </w:rPr>
        <w:t>.</w:t>
      </w:r>
    </w:p>
    <w:p w14:paraId="61017181" w14:textId="0F20CA4C" w:rsidR="0065009F" w:rsidRDefault="0065009F" w:rsidP="0065009F">
      <w:pPr>
        <w:pStyle w:val="PR1"/>
      </w:pPr>
      <w:r>
        <w:t>Field Quality Control</w:t>
      </w:r>
    </w:p>
    <w:p w14:paraId="613D7E3D" w14:textId="0D9DEB80" w:rsidR="0065009F" w:rsidRPr="00A92042" w:rsidRDefault="0065009F" w:rsidP="0065009F">
      <w:pPr>
        <w:pStyle w:val="PR2"/>
      </w:pPr>
      <w:r>
        <w:t>Manufacturer’s field review to be in accordance with Section 01 </w:t>
      </w:r>
      <w:r w:rsidRPr="0065009F">
        <w:t>45</w:t>
      </w:r>
      <w:r>
        <w:t> </w:t>
      </w:r>
      <w:r w:rsidRPr="0065009F">
        <w:t>00</w:t>
      </w:r>
      <w:r>
        <w:t>.</w:t>
      </w:r>
    </w:p>
    <w:p w14:paraId="03DF02EB" w14:textId="23207EE8" w:rsidR="008B0978" w:rsidRPr="00A92042" w:rsidRDefault="008B0978" w:rsidP="00A94A1D">
      <w:pPr>
        <w:pStyle w:val="EOS"/>
        <w:jc w:val="center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>E</w:t>
      </w:r>
      <w:r w:rsidR="00A7735F" w:rsidRPr="00A92042">
        <w:rPr>
          <w:rFonts w:ascii="Arial" w:hAnsi="Arial" w:cs="Arial"/>
          <w:szCs w:val="22"/>
        </w:rPr>
        <w:t>ND OF SECTION</w:t>
      </w:r>
    </w:p>
    <w:sectPr w:rsidR="008B0978" w:rsidRPr="00A92042" w:rsidSect="00FD5EAD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2453" w14:textId="77777777" w:rsidR="002A7F4D" w:rsidRDefault="002A7F4D">
      <w:r>
        <w:separator/>
      </w:r>
    </w:p>
    <w:p w14:paraId="32CC708E" w14:textId="77777777" w:rsidR="00410291" w:rsidRDefault="00410291"/>
  </w:endnote>
  <w:endnote w:type="continuationSeparator" w:id="0">
    <w:p w14:paraId="215AFEDD" w14:textId="77777777" w:rsidR="002A7F4D" w:rsidRDefault="002A7F4D">
      <w:r>
        <w:continuationSeparator/>
      </w:r>
    </w:p>
    <w:p w14:paraId="0D0E907B" w14:textId="77777777" w:rsidR="00410291" w:rsidRDefault="00410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230"/>
      <w:gridCol w:w="2126"/>
    </w:tblGrid>
    <w:tr w:rsidR="008B0978" w14:paraId="55956712" w14:textId="77777777" w:rsidTr="0066533A">
      <w:tc>
        <w:tcPr>
          <w:tcW w:w="7230" w:type="dxa"/>
        </w:tcPr>
        <w:p w14:paraId="02EEF44E" w14:textId="53444CF5" w:rsidR="008B0978" w:rsidRPr="00FA194D" w:rsidRDefault="00FA194D" w:rsidP="00FA194D">
          <w:pPr>
            <w:rPr>
              <w:rFonts w:ascii="Arial" w:hAnsi="Arial" w:cs="Arial"/>
              <w:sz w:val="20"/>
            </w:rPr>
          </w:pPr>
          <w:r w:rsidRPr="00FA194D">
            <w:rPr>
              <w:rFonts w:ascii="Arial" w:hAnsi="Arial" w:cs="Arial"/>
              <w:sz w:val="20"/>
            </w:rPr>
            <w:t>ADHESIVE ANCHORS</w:t>
          </w:r>
          <w:r w:rsidR="008C44A2" w:rsidRPr="00FA194D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2126" w:type="dxa"/>
        </w:tcPr>
        <w:p w14:paraId="241F087D" w14:textId="015E754C" w:rsidR="008B0978" w:rsidRPr="000D624C" w:rsidRDefault="008E79F8" w:rsidP="00AC76A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05 05 19</w:t>
          </w:r>
          <w:r w:rsidR="0066533A">
            <w:rPr>
              <w:rFonts w:ascii="Arial" w:hAnsi="Arial" w:cs="Arial"/>
              <w:sz w:val="20"/>
            </w:rPr>
            <w:t xml:space="preserve"> – Page </w:t>
          </w:r>
          <w:r w:rsidR="0066533A" w:rsidRPr="0066533A">
            <w:rPr>
              <w:rFonts w:ascii="Arial" w:hAnsi="Arial" w:cs="Arial"/>
              <w:sz w:val="20"/>
            </w:rPr>
            <w:fldChar w:fldCharType="begin"/>
          </w:r>
          <w:r w:rsidR="0066533A" w:rsidRPr="0066533A">
            <w:rPr>
              <w:rFonts w:ascii="Arial" w:hAnsi="Arial" w:cs="Arial"/>
              <w:sz w:val="20"/>
            </w:rPr>
            <w:instrText xml:space="preserve"> PAGE   \* MERGEFORMAT </w:instrText>
          </w:r>
          <w:r w:rsidR="0066533A" w:rsidRPr="0066533A">
            <w:rPr>
              <w:rFonts w:ascii="Arial" w:hAnsi="Arial" w:cs="Arial"/>
              <w:sz w:val="20"/>
            </w:rPr>
            <w:fldChar w:fldCharType="separate"/>
          </w:r>
          <w:r w:rsidR="00245C58">
            <w:rPr>
              <w:rFonts w:ascii="Arial" w:hAnsi="Arial" w:cs="Arial"/>
              <w:noProof/>
              <w:sz w:val="20"/>
            </w:rPr>
            <w:t>6</w:t>
          </w:r>
          <w:r w:rsidR="0066533A" w:rsidRPr="0066533A">
            <w:rPr>
              <w:rFonts w:ascii="Arial" w:hAnsi="Arial" w:cs="Arial"/>
              <w:noProof/>
              <w:sz w:val="20"/>
            </w:rPr>
            <w:fldChar w:fldCharType="end"/>
          </w:r>
          <w:r w:rsidR="00AC76A9" w:rsidRPr="000D624C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1DF0C7B3" w14:textId="77777777" w:rsidR="00410291" w:rsidRDefault="004102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0370A" w14:textId="77777777" w:rsidR="002A7F4D" w:rsidRDefault="002A7F4D">
      <w:r>
        <w:separator/>
      </w:r>
    </w:p>
    <w:p w14:paraId="5EA4A75A" w14:textId="77777777" w:rsidR="00410291" w:rsidRDefault="00410291"/>
  </w:footnote>
  <w:footnote w:type="continuationSeparator" w:id="0">
    <w:p w14:paraId="3AE726D1" w14:textId="77777777" w:rsidR="002A7F4D" w:rsidRDefault="002A7F4D">
      <w:r>
        <w:continuationSeparator/>
      </w:r>
    </w:p>
    <w:p w14:paraId="2DF808F8" w14:textId="77777777" w:rsidR="00410291" w:rsidRDefault="004102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4256" w14:textId="15FBF39F" w:rsidR="00552C46" w:rsidRPr="009018D5" w:rsidRDefault="00F72AE9">
    <w:pPr>
      <w:pStyle w:val="HD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2C28C23" wp14:editId="4D5C9D2A">
          <wp:extent cx="2371089" cy="2844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Head Color Logo67512x800x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6" cy="28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621FC" w14:textId="25C7DD62" w:rsidR="009018D5" w:rsidRPr="009018D5" w:rsidRDefault="00552C46" w:rsidP="009018D5">
    <w:pPr>
      <w:pStyle w:val="HDR"/>
      <w:rPr>
        <w:rFonts w:ascii="Arial" w:hAnsi="Arial" w:cs="Arial"/>
      </w:rPr>
    </w:pPr>
    <w:r w:rsidRPr="009018D5">
      <w:rPr>
        <w:rFonts w:ascii="Arial" w:hAnsi="Arial" w:cs="Arial"/>
      </w:rPr>
      <w:tab/>
      <w:t xml:space="preserve"> </w:t>
    </w:r>
  </w:p>
  <w:p w14:paraId="7602AF96" w14:textId="61A4A5AC" w:rsidR="009018D5" w:rsidRPr="009018D5" w:rsidRDefault="00AB70F0" w:rsidP="009018D5">
    <w:pPr>
      <w:rPr>
        <w:rFonts w:ascii="Arial" w:hAnsi="Arial" w:cs="Arial"/>
      </w:rPr>
    </w:pPr>
    <w:r>
      <w:rPr>
        <w:rFonts w:ascii="Arial" w:hAnsi="Arial" w:cs="Arial"/>
        <w:lang w:eastAsia="en-CA"/>
      </w:rPr>
      <w:t>ITW Construction Products</w:t>
    </w:r>
    <w:r w:rsidR="00B223EA">
      <w:rPr>
        <w:rFonts w:ascii="Arial" w:hAnsi="Arial" w:cs="Arial"/>
        <w:lang w:eastAsia="en-CA"/>
      </w:rPr>
      <w:t>,</w:t>
    </w:r>
    <w:r w:rsidR="009018D5" w:rsidRPr="009018D5">
      <w:rPr>
        <w:rFonts w:ascii="Arial" w:hAnsi="Arial" w:cs="Arial"/>
        <w:lang w:eastAsia="en-CA"/>
      </w:rPr>
      <w:t xml:space="preserve"> </w:t>
    </w:r>
    <w:r>
      <w:rPr>
        <w:rFonts w:ascii="Arial" w:hAnsi="Arial" w:cs="Arial"/>
        <w:lang w:eastAsia="en-CA"/>
      </w:rPr>
      <w:t>120 Travail Road, Markham</w:t>
    </w:r>
    <w:r w:rsidR="009018D5" w:rsidRPr="009018D5">
      <w:rPr>
        <w:rFonts w:ascii="Arial" w:hAnsi="Arial" w:cs="Arial"/>
        <w:lang w:eastAsia="en-CA"/>
      </w:rPr>
      <w:t xml:space="preserve">, Ontario, Canada   </w:t>
    </w:r>
    <w:r>
      <w:rPr>
        <w:rFonts w:ascii="Arial" w:hAnsi="Arial" w:cs="Arial"/>
        <w:lang w:eastAsia="en-CA"/>
      </w:rPr>
      <w:t>L3S 3J1</w:t>
    </w:r>
  </w:p>
  <w:p w14:paraId="60171509" w14:textId="7973E763" w:rsidR="009018D5" w:rsidRPr="009018D5" w:rsidRDefault="009018D5" w:rsidP="009018D5">
    <w:pPr>
      <w:rPr>
        <w:rFonts w:ascii="Arial" w:hAnsi="Arial" w:cs="Arial"/>
      </w:rPr>
    </w:pPr>
    <w:r w:rsidRPr="009018D5">
      <w:rPr>
        <w:rFonts w:ascii="Arial" w:hAnsi="Arial" w:cs="Arial"/>
        <w:lang w:val="it-IT" w:eastAsia="en-CA"/>
      </w:rPr>
      <w:t xml:space="preserve">O: </w:t>
    </w:r>
    <w:r w:rsidR="00AB70F0">
      <w:rPr>
        <w:rFonts w:ascii="Arial" w:hAnsi="Arial" w:cs="Arial"/>
        <w:lang w:val="it-IT" w:eastAsia="en-CA"/>
      </w:rPr>
      <w:t>1-800-387-9692</w:t>
    </w:r>
    <w:r w:rsidRPr="009018D5">
      <w:rPr>
        <w:rFonts w:ascii="Arial" w:hAnsi="Arial" w:cs="Arial"/>
        <w:lang w:val="it-IT" w:eastAsia="en-CA"/>
      </w:rPr>
      <w:t xml:space="preserve">  F: </w:t>
    </w:r>
    <w:r w:rsidR="005D7F4E">
      <w:rPr>
        <w:rFonts w:ascii="Arial" w:hAnsi="Arial" w:cs="Arial"/>
        <w:lang w:val="it-IT" w:eastAsia="en-CA"/>
      </w:rPr>
      <w:t>800-668-8688</w:t>
    </w:r>
    <w:r w:rsidRPr="009018D5">
      <w:rPr>
        <w:rFonts w:ascii="Arial" w:hAnsi="Arial" w:cs="Arial"/>
        <w:lang w:val="it-IT" w:eastAsia="en-CA"/>
      </w:rPr>
      <w:t xml:space="preserve"> </w:t>
    </w:r>
  </w:p>
  <w:p w14:paraId="35D020CA" w14:textId="6F9C06A6" w:rsidR="009018D5" w:rsidRPr="009018D5" w:rsidRDefault="00AB70F0" w:rsidP="009018D5">
    <w:pPr>
      <w:rPr>
        <w:rFonts w:ascii="Arial" w:hAnsi="Arial" w:cs="Arial"/>
      </w:rPr>
    </w:pPr>
    <w:r>
      <w:rPr>
        <w:rFonts w:ascii="Arial" w:hAnsi="Arial" w:cs="Arial"/>
        <w:lang w:val="it-IT" w:eastAsia="en-CA"/>
      </w:rPr>
      <w:t>www.</w:t>
    </w:r>
    <w:r w:rsidR="00F72AE9">
      <w:rPr>
        <w:rFonts w:ascii="Arial" w:hAnsi="Arial" w:cs="Arial"/>
        <w:lang w:val="it-IT" w:eastAsia="en-CA"/>
      </w:rPr>
      <w:t>itwredhead</w:t>
    </w:r>
    <w:r>
      <w:rPr>
        <w:rFonts w:ascii="Arial" w:hAnsi="Arial" w:cs="Arial"/>
        <w:lang w:val="it-IT" w:eastAsia="en-CA"/>
      </w:rPr>
      <w:t>.ca</w:t>
    </w:r>
  </w:p>
  <w:p w14:paraId="63D4E1BC" w14:textId="77777777" w:rsidR="009018D5" w:rsidRPr="009018D5" w:rsidRDefault="009018D5">
    <w:pPr>
      <w:pStyle w:val="HDR"/>
      <w:rPr>
        <w:rFonts w:ascii="Arial" w:hAnsi="Arial" w:cs="Arial"/>
      </w:rPr>
    </w:pPr>
  </w:p>
  <w:p w14:paraId="715446B1" w14:textId="77777777" w:rsidR="009018D5" w:rsidRPr="009018D5" w:rsidRDefault="009018D5">
    <w:pPr>
      <w:pStyle w:val="HDR"/>
      <w:rPr>
        <w:rFonts w:ascii="Arial" w:hAnsi="Arial" w:cs="Arial"/>
      </w:rPr>
    </w:pPr>
  </w:p>
  <w:p w14:paraId="4A3C4190" w14:textId="68B8D087" w:rsidR="008B0978" w:rsidRDefault="00971037" w:rsidP="00AB70F0">
    <w:pPr>
      <w:pStyle w:val="HDR"/>
      <w:jc w:val="left"/>
      <w:rPr>
        <w:rStyle w:val="SPD"/>
        <w:rFonts w:ascii="Arial" w:hAnsi="Arial" w:cs="Arial"/>
      </w:rPr>
    </w:pPr>
    <w:r>
      <w:rPr>
        <w:rFonts w:ascii="Arial" w:hAnsi="Arial" w:cs="Arial"/>
      </w:rPr>
      <w:t xml:space="preserve">A7+ </w:t>
    </w:r>
    <w:r w:rsidR="00F72AE9">
      <w:rPr>
        <w:rFonts w:ascii="Arial" w:hAnsi="Arial" w:cs="Arial"/>
      </w:rPr>
      <w:t>Red Head Adhesive Anchor</w:t>
    </w:r>
    <w:r w:rsidR="00C54442" w:rsidRPr="00A7735F">
      <w:rPr>
        <w:rFonts w:ascii="Arial" w:hAnsi="Arial" w:cs="Arial"/>
      </w:rPr>
      <w:tab/>
    </w:r>
    <w:r w:rsidR="008B0978" w:rsidRPr="00A7735F">
      <w:rPr>
        <w:rFonts w:ascii="Arial" w:hAnsi="Arial" w:cs="Arial"/>
      </w:rPr>
      <w:tab/>
    </w:r>
    <w:r w:rsidR="00027C0C">
      <w:rPr>
        <w:rStyle w:val="SPD"/>
        <w:rFonts w:ascii="Arial" w:hAnsi="Arial" w:cs="Arial"/>
      </w:rPr>
      <w:t>2</w:t>
    </w:r>
    <w:r w:rsidR="00245C58">
      <w:rPr>
        <w:rStyle w:val="SPD"/>
        <w:rFonts w:ascii="Arial" w:hAnsi="Arial" w:cs="Arial"/>
      </w:rPr>
      <w:t>5</w:t>
    </w:r>
    <w:r w:rsidR="00993B15">
      <w:rPr>
        <w:rStyle w:val="SPD"/>
        <w:rFonts w:ascii="Arial" w:hAnsi="Arial" w:cs="Arial"/>
      </w:rPr>
      <w:t>/</w:t>
    </w:r>
    <w:r w:rsidR="00027C0C">
      <w:rPr>
        <w:rStyle w:val="SPD"/>
        <w:rFonts w:ascii="Arial" w:hAnsi="Arial" w:cs="Arial"/>
      </w:rPr>
      <w:t>10</w:t>
    </w:r>
    <w:r w:rsidR="00552C46" w:rsidRPr="00A7735F">
      <w:rPr>
        <w:rStyle w:val="SPD"/>
        <w:rFonts w:ascii="Arial" w:hAnsi="Arial" w:cs="Arial"/>
      </w:rPr>
      <w:t>/201</w:t>
    </w:r>
    <w:r w:rsidR="00BC2E29">
      <w:rPr>
        <w:rStyle w:val="SPD"/>
        <w:rFonts w:ascii="Arial" w:hAnsi="Arial" w:cs="Arial"/>
      </w:rPr>
      <w:t>8</w:t>
    </w:r>
  </w:p>
  <w:p w14:paraId="4638358A" w14:textId="77777777" w:rsidR="00FC6F70" w:rsidRPr="009018D5" w:rsidRDefault="00FC6F70" w:rsidP="00FC6F70">
    <w:pPr>
      <w:pStyle w:val="HDR"/>
      <w:pBdr>
        <w:top w:val="single" w:sz="4" w:space="1" w:color="auto"/>
      </w:pBdr>
      <w:jc w:val="left"/>
      <w:rPr>
        <w:rStyle w:val="SPD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61C72F6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84872C4"/>
    <w:multiLevelType w:val="hybridMultilevel"/>
    <w:tmpl w:val="2E480424"/>
    <w:lvl w:ilvl="0" w:tplc="CA7A65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57F0"/>
    <w:multiLevelType w:val="hybridMultilevel"/>
    <w:tmpl w:val="7868BCD2"/>
    <w:lvl w:ilvl="0" w:tplc="291EC7BE">
      <w:start w:val="1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AB7"/>
    <w:multiLevelType w:val="multilevel"/>
    <w:tmpl w:val="42703FAC"/>
    <w:lvl w:ilvl="0">
      <w:start w:val="1"/>
      <w:numFmt w:val="decimal"/>
      <w:isLgl/>
      <w:suff w:val="nothing"/>
      <w:lvlText w:val="PART %1"/>
      <w:lvlJc w:val="left"/>
      <w:pPr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.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pacing w:val="0"/>
        <w:position w:val="0"/>
        <w:sz w:val="20"/>
        <w:szCs w:val="20"/>
      </w:rPr>
    </w:lvl>
    <w:lvl w:ilvl="4">
      <w:start w:val="1"/>
      <w:numFmt w:val="decimal"/>
      <w:lvlText w:val=".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lvlText w:val=".%6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.%8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decimal"/>
      <w:lvlText w:val=".%9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 w15:restartNumberingAfterBreak="0">
    <w:nsid w:val="2BA764C7"/>
    <w:multiLevelType w:val="multilevel"/>
    <w:tmpl w:val="0409001F"/>
    <w:numStyleLink w:val="Style1"/>
  </w:abstractNum>
  <w:abstractNum w:abstractNumId="5" w15:restartNumberingAfterBreak="0">
    <w:nsid w:val="48CF6F83"/>
    <w:multiLevelType w:val="multilevel"/>
    <w:tmpl w:val="3FE8346C"/>
    <w:lvl w:ilvl="0">
      <w:start w:val="1"/>
      <w:numFmt w:val="decimal"/>
      <w:pStyle w:val="Heading1"/>
      <w:isLgl/>
      <w:suff w:val="nothing"/>
      <w:lvlText w:val="PART %1"/>
      <w:lvlJc w:val="left"/>
      <w:pPr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.%3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.%4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pacing w:val="0"/>
        <w:position w:val="0"/>
        <w:sz w:val="22"/>
        <w:szCs w:val="22"/>
      </w:rPr>
    </w:lvl>
    <w:lvl w:ilvl="4">
      <w:start w:val="1"/>
      <w:numFmt w:val="decimal"/>
      <w:pStyle w:val="Heading5"/>
      <w:lvlText w:val=".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.%6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.%7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Heading8"/>
      <w:lvlText w:val=".%8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.%9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 w15:restartNumberingAfterBreak="0">
    <w:nsid w:val="564B4537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DE48F8"/>
    <w:multiLevelType w:val="hybridMultilevel"/>
    <w:tmpl w:val="516858C0"/>
    <w:lvl w:ilvl="0" w:tplc="C966C656">
      <w:start w:val="175"/>
      <w:numFmt w:val="bullet"/>
      <w:lvlText w:val=""/>
      <w:lvlJc w:val="left"/>
      <w:pPr>
        <w:ind w:left="64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342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I" w:val="12/01/15"/>
    <w:docVar w:name="Format" w:val="1"/>
    <w:docVar w:name="MF04" w:val="096933"/>
    <w:docVar w:name="MF95" w:val="10273"/>
    <w:docVar w:name="MFOrigin" w:val="MF04"/>
    <w:docVar w:name="SpecType" w:val="MasterSpec"/>
    <w:docVar w:name="Version" w:val="11628"/>
  </w:docVars>
  <w:rsids>
    <w:rsidRoot w:val="00111957"/>
    <w:rsid w:val="00027C0C"/>
    <w:rsid w:val="0004177E"/>
    <w:rsid w:val="00051A59"/>
    <w:rsid w:val="00065E6B"/>
    <w:rsid w:val="000720FC"/>
    <w:rsid w:val="000936D8"/>
    <w:rsid w:val="000969ED"/>
    <w:rsid w:val="000A01EB"/>
    <w:rsid w:val="000A330E"/>
    <w:rsid w:val="000B7769"/>
    <w:rsid w:val="000C6641"/>
    <w:rsid w:val="000D624C"/>
    <w:rsid w:val="001055E3"/>
    <w:rsid w:val="00111957"/>
    <w:rsid w:val="001435AF"/>
    <w:rsid w:val="00163509"/>
    <w:rsid w:val="001728A8"/>
    <w:rsid w:val="001734DB"/>
    <w:rsid w:val="0019565C"/>
    <w:rsid w:val="001D3545"/>
    <w:rsid w:val="001E57B7"/>
    <w:rsid w:val="001F16E3"/>
    <w:rsid w:val="001F4C70"/>
    <w:rsid w:val="001F5732"/>
    <w:rsid w:val="00212D50"/>
    <w:rsid w:val="00217E62"/>
    <w:rsid w:val="0022792C"/>
    <w:rsid w:val="002368F5"/>
    <w:rsid w:val="00240C40"/>
    <w:rsid w:val="00245C58"/>
    <w:rsid w:val="00260752"/>
    <w:rsid w:val="0026227C"/>
    <w:rsid w:val="00266050"/>
    <w:rsid w:val="00270EBD"/>
    <w:rsid w:val="002747A4"/>
    <w:rsid w:val="002834A2"/>
    <w:rsid w:val="00283E22"/>
    <w:rsid w:val="0028447E"/>
    <w:rsid w:val="0029443B"/>
    <w:rsid w:val="002967F9"/>
    <w:rsid w:val="002A7F4D"/>
    <w:rsid w:val="002B1D98"/>
    <w:rsid w:val="002B52F6"/>
    <w:rsid w:val="002C233B"/>
    <w:rsid w:val="002E088D"/>
    <w:rsid w:val="002E3899"/>
    <w:rsid w:val="00320082"/>
    <w:rsid w:val="003472BD"/>
    <w:rsid w:val="0035786F"/>
    <w:rsid w:val="003701A9"/>
    <w:rsid w:val="00371712"/>
    <w:rsid w:val="00392DA8"/>
    <w:rsid w:val="003A3798"/>
    <w:rsid w:val="003B09C3"/>
    <w:rsid w:val="003B4290"/>
    <w:rsid w:val="003C1097"/>
    <w:rsid w:val="003D0646"/>
    <w:rsid w:val="003E0219"/>
    <w:rsid w:val="003E6DAD"/>
    <w:rsid w:val="003F06C5"/>
    <w:rsid w:val="003F4E06"/>
    <w:rsid w:val="003F71B1"/>
    <w:rsid w:val="00405C7A"/>
    <w:rsid w:val="00410291"/>
    <w:rsid w:val="004136E8"/>
    <w:rsid w:val="00415FAF"/>
    <w:rsid w:val="00425B46"/>
    <w:rsid w:val="00454B22"/>
    <w:rsid w:val="00455DE2"/>
    <w:rsid w:val="00462860"/>
    <w:rsid w:val="004630A3"/>
    <w:rsid w:val="00473E4C"/>
    <w:rsid w:val="004918F9"/>
    <w:rsid w:val="00492D1A"/>
    <w:rsid w:val="004A06CC"/>
    <w:rsid w:val="004B00D0"/>
    <w:rsid w:val="004C6473"/>
    <w:rsid w:val="004C649D"/>
    <w:rsid w:val="004D7021"/>
    <w:rsid w:val="004F5069"/>
    <w:rsid w:val="005217EB"/>
    <w:rsid w:val="00535BF6"/>
    <w:rsid w:val="00552317"/>
    <w:rsid w:val="00552C46"/>
    <w:rsid w:val="00554901"/>
    <w:rsid w:val="0056288E"/>
    <w:rsid w:val="00563AC2"/>
    <w:rsid w:val="00596FE4"/>
    <w:rsid w:val="005A5907"/>
    <w:rsid w:val="005B53B0"/>
    <w:rsid w:val="005C1447"/>
    <w:rsid w:val="005C54BC"/>
    <w:rsid w:val="005C60E2"/>
    <w:rsid w:val="005C6CB3"/>
    <w:rsid w:val="005C7B1B"/>
    <w:rsid w:val="005D3A44"/>
    <w:rsid w:val="005D4E35"/>
    <w:rsid w:val="005D7F4E"/>
    <w:rsid w:val="005F3410"/>
    <w:rsid w:val="006044DD"/>
    <w:rsid w:val="006252F8"/>
    <w:rsid w:val="0065009F"/>
    <w:rsid w:val="0066533A"/>
    <w:rsid w:val="00680780"/>
    <w:rsid w:val="006812F5"/>
    <w:rsid w:val="00684D79"/>
    <w:rsid w:val="006908EA"/>
    <w:rsid w:val="006914A3"/>
    <w:rsid w:val="006A0E5B"/>
    <w:rsid w:val="006C2B0B"/>
    <w:rsid w:val="006C581D"/>
    <w:rsid w:val="006C740F"/>
    <w:rsid w:val="006D2F3E"/>
    <w:rsid w:val="006D5774"/>
    <w:rsid w:val="006D64ED"/>
    <w:rsid w:val="006D65E7"/>
    <w:rsid w:val="00704BF1"/>
    <w:rsid w:val="00705839"/>
    <w:rsid w:val="007073F6"/>
    <w:rsid w:val="00714BBF"/>
    <w:rsid w:val="00737D0D"/>
    <w:rsid w:val="0077316D"/>
    <w:rsid w:val="00780715"/>
    <w:rsid w:val="00784966"/>
    <w:rsid w:val="00790B3B"/>
    <w:rsid w:val="007C7E9E"/>
    <w:rsid w:val="007C7FF0"/>
    <w:rsid w:val="007E7A5C"/>
    <w:rsid w:val="007F376C"/>
    <w:rsid w:val="007F3826"/>
    <w:rsid w:val="0080449E"/>
    <w:rsid w:val="0080581D"/>
    <w:rsid w:val="00807B46"/>
    <w:rsid w:val="00807D1E"/>
    <w:rsid w:val="0082490A"/>
    <w:rsid w:val="0084685E"/>
    <w:rsid w:val="0087017A"/>
    <w:rsid w:val="00874635"/>
    <w:rsid w:val="00884516"/>
    <w:rsid w:val="00887771"/>
    <w:rsid w:val="00887A29"/>
    <w:rsid w:val="00890D60"/>
    <w:rsid w:val="00893778"/>
    <w:rsid w:val="008A4D00"/>
    <w:rsid w:val="008A7383"/>
    <w:rsid w:val="008B0978"/>
    <w:rsid w:val="008B3EA4"/>
    <w:rsid w:val="008C3789"/>
    <w:rsid w:val="008C44A2"/>
    <w:rsid w:val="008C77CF"/>
    <w:rsid w:val="008E79F8"/>
    <w:rsid w:val="009018D5"/>
    <w:rsid w:val="00922405"/>
    <w:rsid w:val="00922572"/>
    <w:rsid w:val="00952354"/>
    <w:rsid w:val="0095364E"/>
    <w:rsid w:val="00960E04"/>
    <w:rsid w:val="00971037"/>
    <w:rsid w:val="00983411"/>
    <w:rsid w:val="00993B15"/>
    <w:rsid w:val="00995B2A"/>
    <w:rsid w:val="009964B4"/>
    <w:rsid w:val="009A4C4C"/>
    <w:rsid w:val="009A7EE7"/>
    <w:rsid w:val="009C6557"/>
    <w:rsid w:val="009F3B9D"/>
    <w:rsid w:val="00A0033B"/>
    <w:rsid w:val="00A01ABF"/>
    <w:rsid w:val="00A0797C"/>
    <w:rsid w:val="00A11263"/>
    <w:rsid w:val="00A1719C"/>
    <w:rsid w:val="00A23A4A"/>
    <w:rsid w:val="00A33E5D"/>
    <w:rsid w:val="00A45CCC"/>
    <w:rsid w:val="00A501BB"/>
    <w:rsid w:val="00A53E75"/>
    <w:rsid w:val="00A557A2"/>
    <w:rsid w:val="00A71390"/>
    <w:rsid w:val="00A722E8"/>
    <w:rsid w:val="00A72510"/>
    <w:rsid w:val="00A7735F"/>
    <w:rsid w:val="00A83EDE"/>
    <w:rsid w:val="00A92042"/>
    <w:rsid w:val="00A94A1D"/>
    <w:rsid w:val="00AB70F0"/>
    <w:rsid w:val="00AB7CA3"/>
    <w:rsid w:val="00AC0599"/>
    <w:rsid w:val="00AC5F42"/>
    <w:rsid w:val="00AC76A9"/>
    <w:rsid w:val="00AD1F22"/>
    <w:rsid w:val="00AD7771"/>
    <w:rsid w:val="00AF63E6"/>
    <w:rsid w:val="00B13FD2"/>
    <w:rsid w:val="00B223EA"/>
    <w:rsid w:val="00B25D03"/>
    <w:rsid w:val="00B35366"/>
    <w:rsid w:val="00B45FD9"/>
    <w:rsid w:val="00B53B56"/>
    <w:rsid w:val="00B62F5D"/>
    <w:rsid w:val="00B76BCE"/>
    <w:rsid w:val="00B96BD4"/>
    <w:rsid w:val="00BA3C2D"/>
    <w:rsid w:val="00BB54A6"/>
    <w:rsid w:val="00BB6368"/>
    <w:rsid w:val="00BC28EC"/>
    <w:rsid w:val="00BC2E29"/>
    <w:rsid w:val="00BD20E5"/>
    <w:rsid w:val="00C10E86"/>
    <w:rsid w:val="00C117C7"/>
    <w:rsid w:val="00C11CAC"/>
    <w:rsid w:val="00C22FD8"/>
    <w:rsid w:val="00C244EA"/>
    <w:rsid w:val="00C260BC"/>
    <w:rsid w:val="00C2752C"/>
    <w:rsid w:val="00C435FB"/>
    <w:rsid w:val="00C44A84"/>
    <w:rsid w:val="00C51EF7"/>
    <w:rsid w:val="00C52829"/>
    <w:rsid w:val="00C54442"/>
    <w:rsid w:val="00C621FD"/>
    <w:rsid w:val="00C7047E"/>
    <w:rsid w:val="00C75E06"/>
    <w:rsid w:val="00C8294C"/>
    <w:rsid w:val="00CD00F1"/>
    <w:rsid w:val="00CF6961"/>
    <w:rsid w:val="00D14F3B"/>
    <w:rsid w:val="00D20BC9"/>
    <w:rsid w:val="00D24B43"/>
    <w:rsid w:val="00D27DF1"/>
    <w:rsid w:val="00D37935"/>
    <w:rsid w:val="00D50B18"/>
    <w:rsid w:val="00D54B18"/>
    <w:rsid w:val="00D5604C"/>
    <w:rsid w:val="00D62663"/>
    <w:rsid w:val="00D64C14"/>
    <w:rsid w:val="00D73F05"/>
    <w:rsid w:val="00D76C7F"/>
    <w:rsid w:val="00D84FB7"/>
    <w:rsid w:val="00D8545B"/>
    <w:rsid w:val="00DA51EF"/>
    <w:rsid w:val="00DA6617"/>
    <w:rsid w:val="00DB6B12"/>
    <w:rsid w:val="00DB731D"/>
    <w:rsid w:val="00DE76C4"/>
    <w:rsid w:val="00DF034F"/>
    <w:rsid w:val="00DF17E7"/>
    <w:rsid w:val="00DF289F"/>
    <w:rsid w:val="00E15686"/>
    <w:rsid w:val="00E15EFA"/>
    <w:rsid w:val="00E35182"/>
    <w:rsid w:val="00E35BE9"/>
    <w:rsid w:val="00E367BB"/>
    <w:rsid w:val="00E40B58"/>
    <w:rsid w:val="00E41BEF"/>
    <w:rsid w:val="00E45649"/>
    <w:rsid w:val="00E53599"/>
    <w:rsid w:val="00E53B05"/>
    <w:rsid w:val="00E54711"/>
    <w:rsid w:val="00E62B9E"/>
    <w:rsid w:val="00E67E0E"/>
    <w:rsid w:val="00E71661"/>
    <w:rsid w:val="00E738D8"/>
    <w:rsid w:val="00E86720"/>
    <w:rsid w:val="00E92D3E"/>
    <w:rsid w:val="00E9416D"/>
    <w:rsid w:val="00EA66F7"/>
    <w:rsid w:val="00EB138D"/>
    <w:rsid w:val="00ED1F45"/>
    <w:rsid w:val="00ED5913"/>
    <w:rsid w:val="00EE0E04"/>
    <w:rsid w:val="00F20575"/>
    <w:rsid w:val="00F22182"/>
    <w:rsid w:val="00F239DC"/>
    <w:rsid w:val="00F37737"/>
    <w:rsid w:val="00F4287B"/>
    <w:rsid w:val="00F46655"/>
    <w:rsid w:val="00F50BA8"/>
    <w:rsid w:val="00F72AE9"/>
    <w:rsid w:val="00F83927"/>
    <w:rsid w:val="00F95DD3"/>
    <w:rsid w:val="00FA194D"/>
    <w:rsid w:val="00FA683A"/>
    <w:rsid w:val="00FA7BC8"/>
    <w:rsid w:val="00FB6F43"/>
    <w:rsid w:val="00FC294D"/>
    <w:rsid w:val="00FC6F70"/>
    <w:rsid w:val="00FD045A"/>
    <w:rsid w:val="00FD5EAD"/>
    <w:rsid w:val="00FD7063"/>
    <w:rsid w:val="00FF2F1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121A11CC"/>
  <w15:chartTrackingRefBased/>
  <w15:docId w15:val="{C934F00B-0202-4A00-A57B-98F64157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58"/>
    <w:rPr>
      <w:sz w:val="22"/>
      <w:lang w:val="en-US" w:eastAsia="en-US"/>
    </w:rPr>
  </w:style>
  <w:style w:type="paragraph" w:styleId="Heading1">
    <w:name w:val="heading 1"/>
    <w:link w:val="Heading1Char"/>
    <w:autoRedefine/>
    <w:rsid w:val="00245C58"/>
    <w:pPr>
      <w:keepNext/>
      <w:numPr>
        <w:numId w:val="11"/>
      </w:numPr>
      <w:spacing w:before="240"/>
      <w:outlineLvl w:val="0"/>
    </w:pPr>
    <w:rPr>
      <w:rFonts w:ascii="Arial" w:hAnsi="Arial"/>
      <w:b/>
      <w:caps/>
      <w:kern w:val="28"/>
      <w:sz w:val="22"/>
      <w:szCs w:val="22"/>
      <w:lang w:eastAsia="en-US"/>
    </w:rPr>
  </w:style>
  <w:style w:type="paragraph" w:styleId="Heading2">
    <w:name w:val="heading 2"/>
    <w:aliases w:val="Section"/>
    <w:next w:val="Heading3"/>
    <w:link w:val="Heading2Char"/>
    <w:autoRedefine/>
    <w:qFormat/>
    <w:rsid w:val="00245C58"/>
    <w:pPr>
      <w:keepNext/>
      <w:numPr>
        <w:ilvl w:val="1"/>
        <w:numId w:val="11"/>
      </w:numPr>
      <w:spacing w:before="240" w:after="120"/>
      <w:outlineLvl w:val="1"/>
    </w:pPr>
    <w:rPr>
      <w:rFonts w:ascii="Arial" w:hAnsi="Arial"/>
      <w:b/>
      <w:sz w:val="22"/>
      <w:szCs w:val="22"/>
      <w:lang w:eastAsia="en-US"/>
    </w:rPr>
  </w:style>
  <w:style w:type="paragraph" w:styleId="Heading3">
    <w:name w:val="heading 3"/>
    <w:aliases w:val=" Char Char,Char Char,PG - CL - Metals,Heading 4 Char1,Heading 4 Char Char Char"/>
    <w:next w:val="Heading4"/>
    <w:link w:val="Heading3Char"/>
    <w:autoRedefine/>
    <w:rsid w:val="00245C58"/>
    <w:pPr>
      <w:keepLines/>
      <w:numPr>
        <w:ilvl w:val="2"/>
        <w:numId w:val="11"/>
      </w:numPr>
      <w:spacing w:after="120"/>
      <w:jc w:val="both"/>
      <w:outlineLvl w:val="2"/>
    </w:pPr>
    <w:rPr>
      <w:rFonts w:ascii="Arial" w:hAnsi="Arial"/>
      <w:sz w:val="22"/>
      <w:szCs w:val="22"/>
      <w:lang w:eastAsia="en-US"/>
    </w:rPr>
  </w:style>
  <w:style w:type="paragraph" w:styleId="Heading4">
    <w:name w:val="heading 4"/>
    <w:aliases w:val=" Char,Char,Article"/>
    <w:link w:val="Heading4Char"/>
    <w:autoRedefine/>
    <w:rsid w:val="00245C58"/>
    <w:pPr>
      <w:keepLines/>
      <w:numPr>
        <w:ilvl w:val="3"/>
        <w:numId w:val="11"/>
      </w:numPr>
      <w:spacing w:after="120"/>
      <w:jc w:val="both"/>
      <w:outlineLvl w:val="3"/>
    </w:pPr>
    <w:rPr>
      <w:rFonts w:ascii="Arial" w:hAnsi="Arial"/>
      <w:iCs/>
      <w:snapToGrid w:val="0"/>
      <w:sz w:val="22"/>
      <w:szCs w:val="22"/>
      <w:lang w:eastAsia="en-US"/>
    </w:rPr>
  </w:style>
  <w:style w:type="paragraph" w:styleId="Heading5">
    <w:name w:val="heading 5"/>
    <w:link w:val="Heading5Char"/>
    <w:autoRedefine/>
    <w:rsid w:val="00245C58"/>
    <w:pPr>
      <w:keepLines/>
      <w:numPr>
        <w:ilvl w:val="4"/>
        <w:numId w:val="11"/>
      </w:numPr>
      <w:spacing w:after="120"/>
      <w:jc w:val="both"/>
      <w:outlineLvl w:val="4"/>
    </w:pPr>
    <w:rPr>
      <w:rFonts w:ascii="Arial" w:hAnsi="Arial"/>
      <w:sz w:val="22"/>
      <w:szCs w:val="22"/>
      <w:lang w:eastAsia="en-US"/>
    </w:rPr>
  </w:style>
  <w:style w:type="paragraph" w:styleId="Heading6">
    <w:name w:val="heading 6"/>
    <w:link w:val="Heading6Char"/>
    <w:autoRedefine/>
    <w:rsid w:val="00245C58"/>
    <w:pPr>
      <w:keepLines/>
      <w:numPr>
        <w:ilvl w:val="5"/>
        <w:numId w:val="11"/>
      </w:numPr>
      <w:spacing w:after="120"/>
      <w:jc w:val="both"/>
      <w:outlineLvl w:val="5"/>
    </w:pPr>
    <w:rPr>
      <w:rFonts w:ascii="Arial" w:hAnsi="Arial"/>
      <w:sz w:val="22"/>
      <w:szCs w:val="22"/>
      <w:lang w:eastAsia="en-US"/>
    </w:rPr>
  </w:style>
  <w:style w:type="paragraph" w:styleId="Heading7">
    <w:name w:val="heading 7"/>
    <w:link w:val="Heading7Char"/>
    <w:autoRedefine/>
    <w:rsid w:val="00245C58"/>
    <w:pPr>
      <w:keepLines/>
      <w:numPr>
        <w:ilvl w:val="6"/>
        <w:numId w:val="11"/>
      </w:numPr>
      <w:spacing w:after="120"/>
      <w:jc w:val="both"/>
      <w:outlineLvl w:val="6"/>
    </w:pPr>
    <w:rPr>
      <w:rFonts w:ascii="Arial" w:hAnsi="Arial"/>
      <w:sz w:val="22"/>
      <w:szCs w:val="22"/>
      <w:lang w:eastAsia="en-US"/>
    </w:rPr>
  </w:style>
  <w:style w:type="paragraph" w:styleId="Heading8">
    <w:name w:val="heading 8"/>
    <w:link w:val="Heading8Char"/>
    <w:rsid w:val="00245C58"/>
    <w:pPr>
      <w:numPr>
        <w:ilvl w:val="7"/>
        <w:numId w:val="11"/>
      </w:numPr>
      <w:spacing w:before="60" w:after="60"/>
      <w:outlineLvl w:val="7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245C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5C58"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DST">
    <w:name w:val="DST"/>
    <w:basedOn w:val="Normal"/>
    <w:next w:val="PR1"/>
    <w:rsid w:val="00245C58"/>
    <w:pPr>
      <w:suppressAutoHyphens/>
      <w:spacing w:before="240"/>
      <w:jc w:val="both"/>
      <w:outlineLvl w:val="0"/>
    </w:pPr>
  </w:style>
  <w:style w:type="paragraph" w:customStyle="1" w:styleId="SCT">
    <w:name w:val="SCT"/>
    <w:basedOn w:val="Normal"/>
    <w:next w:val="PRT"/>
    <w:rsid w:val="00245C58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245C58"/>
    <w:pPr>
      <w:keepNext/>
      <w:numPr>
        <w:numId w:val="8"/>
      </w:numPr>
      <w:suppressAutoHyphens/>
      <w:spacing w:before="480"/>
      <w:jc w:val="both"/>
      <w:outlineLvl w:val="0"/>
    </w:pPr>
    <w:rPr>
      <w:rFonts w:ascii="Arial" w:hAnsi="Arial"/>
    </w:rPr>
  </w:style>
  <w:style w:type="paragraph" w:customStyle="1" w:styleId="SUT">
    <w:name w:val="SUT"/>
    <w:basedOn w:val="Normal"/>
    <w:next w:val="PR1"/>
    <w:rsid w:val="00245C58"/>
    <w:pPr>
      <w:numPr>
        <w:ilvl w:val="1"/>
        <w:numId w:val="8"/>
      </w:numPr>
      <w:suppressAutoHyphens/>
      <w:spacing w:before="240"/>
      <w:jc w:val="both"/>
      <w:outlineLvl w:val="0"/>
    </w:pPr>
  </w:style>
  <w:style w:type="paragraph" w:customStyle="1" w:styleId="PR3">
    <w:name w:val="PR3"/>
    <w:basedOn w:val="PR2"/>
    <w:rsid w:val="00245C58"/>
    <w:pPr>
      <w:numPr>
        <w:ilvl w:val="6"/>
      </w:numPr>
      <w:ind w:left="2018" w:hanging="578"/>
    </w:pPr>
    <w:rPr>
      <w:rFonts w:cs="Arial"/>
      <w:szCs w:val="22"/>
    </w:rPr>
  </w:style>
  <w:style w:type="paragraph" w:customStyle="1" w:styleId="ART">
    <w:name w:val="ART"/>
    <w:basedOn w:val="Normal"/>
    <w:next w:val="PR1"/>
    <w:rsid w:val="00245C58"/>
    <w:pPr>
      <w:keepNext/>
      <w:numPr>
        <w:ilvl w:val="3"/>
        <w:numId w:val="8"/>
      </w:numPr>
      <w:tabs>
        <w:tab w:val="left" w:pos="864"/>
      </w:tabs>
      <w:suppressAutoHyphens/>
      <w:spacing w:before="480"/>
      <w:jc w:val="both"/>
      <w:outlineLvl w:val="1"/>
    </w:pPr>
    <w:rPr>
      <w:rFonts w:ascii="Arial" w:hAnsi="Arial" w:cs="Arial"/>
    </w:rPr>
  </w:style>
  <w:style w:type="paragraph" w:customStyle="1" w:styleId="PR1">
    <w:name w:val="PR1"/>
    <w:basedOn w:val="Normal"/>
    <w:rsid w:val="00245C58"/>
    <w:pPr>
      <w:numPr>
        <w:ilvl w:val="4"/>
        <w:numId w:val="8"/>
      </w:numPr>
      <w:tabs>
        <w:tab w:val="left" w:pos="864"/>
      </w:tabs>
      <w:suppressAutoHyphens/>
      <w:spacing w:before="240"/>
      <w:jc w:val="both"/>
      <w:outlineLvl w:val="2"/>
    </w:pPr>
    <w:rPr>
      <w:rFonts w:ascii="Arial" w:hAnsi="Arial" w:cs="Arial"/>
    </w:rPr>
  </w:style>
  <w:style w:type="paragraph" w:customStyle="1" w:styleId="PR2">
    <w:name w:val="PR2"/>
    <w:basedOn w:val="Normal"/>
    <w:rsid w:val="00245C58"/>
    <w:pPr>
      <w:numPr>
        <w:ilvl w:val="5"/>
        <w:numId w:val="8"/>
      </w:numPr>
      <w:tabs>
        <w:tab w:val="left" w:pos="1440"/>
      </w:tabs>
      <w:suppressAutoHyphens/>
      <w:spacing w:before="120"/>
      <w:ind w:hanging="578"/>
      <w:jc w:val="both"/>
      <w:outlineLvl w:val="3"/>
    </w:pPr>
    <w:rPr>
      <w:rFonts w:ascii="Arial" w:hAnsi="Arial"/>
    </w:rPr>
  </w:style>
  <w:style w:type="paragraph" w:customStyle="1" w:styleId="PR5">
    <w:name w:val="PR5"/>
    <w:basedOn w:val="Normal"/>
    <w:rsid w:val="00245C58"/>
    <w:pPr>
      <w:tabs>
        <w:tab w:val="left" w:pos="3168"/>
      </w:tabs>
      <w:suppressAutoHyphens/>
      <w:ind w:left="3168" w:hanging="576"/>
      <w:jc w:val="both"/>
      <w:outlineLvl w:val="6"/>
    </w:pPr>
  </w:style>
  <w:style w:type="paragraph" w:customStyle="1" w:styleId="PR4">
    <w:name w:val="PR4"/>
    <w:basedOn w:val="Normal"/>
    <w:rsid w:val="00245C58"/>
    <w:pPr>
      <w:numPr>
        <w:ilvl w:val="7"/>
        <w:numId w:val="8"/>
      </w:numPr>
      <w:tabs>
        <w:tab w:val="left" w:pos="2592"/>
      </w:tabs>
      <w:suppressAutoHyphens/>
      <w:spacing w:before="120"/>
      <w:ind w:left="2597" w:hanging="578"/>
      <w:jc w:val="both"/>
      <w:outlineLvl w:val="5"/>
    </w:pPr>
    <w:rPr>
      <w:rFonts w:ascii="Arial" w:hAnsi="Arial"/>
    </w:rPr>
  </w:style>
  <w:style w:type="table" w:styleId="GridTable4-Accent2">
    <w:name w:val="Grid Table 4 Accent 2"/>
    <w:basedOn w:val="TableNormal"/>
    <w:uiPriority w:val="49"/>
    <w:rsid w:val="00245C58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paragraph" w:customStyle="1" w:styleId="EOS">
    <w:name w:val="EOS"/>
    <w:basedOn w:val="Normal"/>
    <w:rsid w:val="00245C58"/>
    <w:pPr>
      <w:suppressAutoHyphens/>
      <w:spacing w:before="480"/>
      <w:jc w:val="both"/>
    </w:pPr>
  </w:style>
  <w:style w:type="character" w:customStyle="1" w:styleId="SPN">
    <w:name w:val="SPN"/>
    <w:basedOn w:val="DefaultParagraphFont"/>
    <w:rsid w:val="00245C58"/>
  </w:style>
  <w:style w:type="character" w:customStyle="1" w:styleId="SPD">
    <w:name w:val="SPD"/>
    <w:basedOn w:val="DefaultParagraphFont"/>
    <w:rsid w:val="00245C58"/>
  </w:style>
  <w:style w:type="paragraph" w:styleId="Header">
    <w:name w:val="header"/>
    <w:basedOn w:val="Normal"/>
    <w:link w:val="HeaderChar"/>
    <w:uiPriority w:val="99"/>
    <w:unhideWhenUsed/>
    <w:rsid w:val="00245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58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5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58"/>
    <w:rPr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245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C5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45C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C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5C5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C5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rsid w:val="00245C58"/>
    <w:pPr>
      <w:spacing w:before="100" w:beforeAutospacing="1" w:after="100" w:afterAutospacing="1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C58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FFBD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C58"/>
    <w:rPr>
      <w:i/>
      <w:iCs/>
      <w:color w:val="FFBD47" w:themeColor="accent2"/>
      <w:sz w:val="22"/>
      <w:lang w:val="en-US" w:eastAsia="en-US"/>
    </w:rPr>
  </w:style>
  <w:style w:type="paragraph" w:customStyle="1" w:styleId="GeneralReferences">
    <w:name w:val="General References"/>
    <w:basedOn w:val="Normal"/>
    <w:qFormat/>
    <w:rsid w:val="00245C58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ind w:left="720"/>
    </w:pPr>
    <w:rPr>
      <w:rFonts w:ascii="Arial" w:eastAsia="Arial" w:hAnsi="Arial" w:cs="Arial"/>
      <w:b/>
      <w:color w:val="FF0000"/>
      <w:szCs w:val="22"/>
    </w:rPr>
  </w:style>
  <w:style w:type="numbering" w:customStyle="1" w:styleId="Style1">
    <w:name w:val="Style1"/>
    <w:uiPriority w:val="99"/>
    <w:rsid w:val="00245C58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rsid w:val="00245C58"/>
    <w:rPr>
      <w:rFonts w:ascii="Arial" w:hAnsi="Arial"/>
      <w:b/>
      <w:caps/>
      <w:kern w:val="28"/>
      <w:sz w:val="22"/>
      <w:szCs w:val="22"/>
      <w:lang w:eastAsia="en-US"/>
    </w:rPr>
  </w:style>
  <w:style w:type="character" w:customStyle="1" w:styleId="Heading2Char">
    <w:name w:val="Heading 2 Char"/>
    <w:aliases w:val="Section Char"/>
    <w:basedOn w:val="DefaultParagraphFont"/>
    <w:link w:val="Heading2"/>
    <w:rsid w:val="00245C58"/>
    <w:rPr>
      <w:rFonts w:ascii="Arial" w:hAnsi="Arial"/>
      <w:b/>
      <w:sz w:val="22"/>
      <w:szCs w:val="22"/>
      <w:lang w:eastAsia="en-US"/>
    </w:rPr>
  </w:style>
  <w:style w:type="character" w:customStyle="1" w:styleId="Heading3Char">
    <w:name w:val="Heading 3 Char"/>
    <w:aliases w:val=" Char Char Char,Char Char Char,PG - CL - Metals Char,Heading 4 Char1 Char,Heading 4 Char Char Char Char"/>
    <w:basedOn w:val="DefaultParagraphFont"/>
    <w:link w:val="Heading3"/>
    <w:rsid w:val="00245C58"/>
    <w:rPr>
      <w:rFonts w:ascii="Arial" w:hAnsi="Arial"/>
      <w:sz w:val="22"/>
      <w:szCs w:val="22"/>
      <w:lang w:eastAsia="en-US"/>
    </w:rPr>
  </w:style>
  <w:style w:type="character" w:customStyle="1" w:styleId="Heading4Char">
    <w:name w:val="Heading 4 Char"/>
    <w:aliases w:val=" Char Char1,Char Char1,Article Char"/>
    <w:basedOn w:val="DefaultParagraphFont"/>
    <w:link w:val="Heading4"/>
    <w:rsid w:val="00245C58"/>
    <w:rPr>
      <w:rFonts w:ascii="Arial" w:hAnsi="Arial"/>
      <w:iCs/>
      <w:snapToGrid w:val="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245C58"/>
    <w:rPr>
      <w:rFonts w:ascii="Arial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245C58"/>
    <w:rPr>
      <w:rFonts w:ascii="Arial" w:hAnsi="Arial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45C58"/>
    <w:rPr>
      <w:rFonts w:ascii="Arial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245C58"/>
    <w:rPr>
      <w:rFonts w:ascii="Arial" w:hAnsi="Arial"/>
      <w:sz w:val="22"/>
      <w:szCs w:val="22"/>
      <w:lang w:eastAsia="en-US"/>
    </w:rPr>
  </w:style>
  <w:style w:type="paragraph" w:customStyle="1" w:styleId="OS-3">
    <w:name w:val="OS-3"/>
    <w:basedOn w:val="Heading3"/>
    <w:rsid w:val="00065E6B"/>
    <w:pPr>
      <w:numPr>
        <w:ilvl w:val="0"/>
        <w:numId w:val="0"/>
      </w:numPr>
      <w:ind w:left="720" w:hanging="432"/>
    </w:pPr>
  </w:style>
  <w:style w:type="character" w:customStyle="1" w:styleId="AA-SI-IMP">
    <w:name w:val="AA-SI-IMP"/>
    <w:rsid w:val="00245C58"/>
    <w:rPr>
      <w:effect w:val="none"/>
    </w:rPr>
  </w:style>
  <w:style w:type="character" w:customStyle="1" w:styleId="AA-SI">
    <w:name w:val="AA-SI"/>
    <w:rsid w:val="00245C58"/>
    <w:rPr>
      <w:effect w:val="none"/>
    </w:rPr>
  </w:style>
  <w:style w:type="character" w:customStyle="1" w:styleId="AA-IMP">
    <w:name w:val="AA-IMP"/>
    <w:rsid w:val="00245C58"/>
    <w:rPr>
      <w:effect w:val="none"/>
    </w:rPr>
  </w:style>
  <w:style w:type="table" w:styleId="TableGrid">
    <w:name w:val="Table Grid"/>
    <w:basedOn w:val="TableNormal"/>
    <w:uiPriority w:val="59"/>
    <w:rsid w:val="0024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5C5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C58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5C58"/>
    <w:rPr>
      <w:vertAlign w:val="superscript"/>
    </w:rPr>
  </w:style>
  <w:style w:type="paragraph" w:styleId="Revision">
    <w:name w:val="Revision"/>
    <w:hidden/>
    <w:uiPriority w:val="99"/>
    <w:semiHidden/>
    <w:rsid w:val="00245C58"/>
    <w:rPr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5C5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C58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5C58"/>
    <w:rPr>
      <w:vertAlign w:val="superscript"/>
    </w:rPr>
  </w:style>
  <w:style w:type="table" w:styleId="MediumList2-Accent1">
    <w:name w:val="Medium List 2 Accent 1"/>
    <w:basedOn w:val="TableNormal"/>
    <w:uiPriority w:val="66"/>
    <w:rsid w:val="00245C58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4C2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8%20Projects\18-057%20-%203-Part%20Spec%20for%20Trubolt%20-%20ITW\1%20-%20Spec%20Format\ITW%20Template%2003-04-18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A033-1405-4F09-AC88-B5C0DF9B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ITW Template 03-04-18</Template>
  <TotalTime>1716</TotalTime>
  <Pages>6</Pages>
  <Words>1183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096933 - LOW-PROFILE FIXED HEIGHT ACCESS FLOORING</vt:lpstr>
    </vt:vector>
  </TitlesOfParts>
  <Company/>
  <LinksUpToDate>false</LinksUpToDate>
  <CharactersWithSpaces>7674</CharactersWithSpaces>
  <SharedDoc>false</SharedDoc>
  <HLinks>
    <vt:vector size="18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http://www.arcomnet.com/sustainable_design.aspx?topic=31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http://www.arcomnet.com/sustainable_design.aspx?topic=31</vt:lpwstr>
      </vt:variant>
      <vt:variant>
        <vt:lpwstr/>
      </vt:variant>
      <vt:variant>
        <vt:i4>8126483</vt:i4>
      </vt:variant>
      <vt:variant>
        <vt:i4>12454</vt:i4>
      </vt:variant>
      <vt:variant>
        <vt:i4>1025</vt:i4>
      </vt:variant>
      <vt:variant>
        <vt:i4>1</vt:i4>
      </vt:variant>
      <vt:variant>
        <vt:lpwstr>cid:image003.jpg@01D15EB4.5CEC76A0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096933 - LOW-PROFILE FIXED HEIGHT ACCESS FLOORING</dc:title>
  <dc:subject>LOW-PROFILE FIXED HEIGHT ACCESS FLOORING</dc:subject>
  <dc:creator>ARCOM, Inc.</dc:creator>
  <cp:keywords>BAS-12345-MS80</cp:keywords>
  <cp:lastModifiedBy>Camille King</cp:lastModifiedBy>
  <cp:revision>141</cp:revision>
  <cp:lastPrinted>2018-03-14T15:50:00Z</cp:lastPrinted>
  <dcterms:created xsi:type="dcterms:W3CDTF">2016-05-18T15:54:00Z</dcterms:created>
  <dcterms:modified xsi:type="dcterms:W3CDTF">2018-10-25T18:48:00Z</dcterms:modified>
</cp:coreProperties>
</file>